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0E9B65FB" w:rsidR="007040A5" w:rsidRDefault="00A33D9F">
      <w:pPr>
        <w:pStyle w:val="Heading1"/>
        <w:spacing w:before="1"/>
      </w:pPr>
      <w:r>
        <w:t xml:space="preserve">Sample COVID-19 Risk Assessment for re-opening Village and Community Halls – </w:t>
      </w:r>
      <w:r w:rsidR="003C7CF9">
        <w:t>September</w:t>
      </w:r>
      <w:r w:rsidR="00673A88">
        <w:t xml:space="preserve"> </w:t>
      </w:r>
      <w:r>
        <w:t>2020</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3436E2F4" w:rsidR="007040A5" w:rsidRDefault="00A33D9F">
      <w:pPr>
        <w:pStyle w:val="BodyText"/>
        <w:spacing w:before="161" w:line="259" w:lineRule="auto"/>
        <w:ind w:left="100"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For areas which present a problem people may need to be asked to arrange a waiting system or adjust signage e.g.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(i.e.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43E93536" w:rsidR="00A33D9F" w:rsidRDefault="00A33D9F" w:rsidP="1BBBEE53">
            <w:pPr>
              <w:pStyle w:val="TableParagraph"/>
              <w:spacing w:line="259" w:lineRule="auto"/>
              <w:ind w:right="170"/>
              <w:rPr>
                <w:b/>
                <w:bCs/>
              </w:rPr>
            </w:pPr>
            <w:r w:rsidRPr="1BBBEE53">
              <w:rPr>
                <w:b/>
                <w:bCs/>
                <w:color w:val="FF0000"/>
              </w:rPr>
              <w:t xml:space="preserve">Stay at home guidance if unwell at entrance and in Main Hall. Staff/volunteers provided with protective overalls and gloves. Contractors provide </w:t>
            </w:r>
            <w:r w:rsidR="212CFF50" w:rsidRPr="1BBBEE53">
              <w:rPr>
                <w:b/>
                <w:bCs/>
                <w:color w:val="FF0000"/>
              </w:rPr>
              <w:t>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B" w14:textId="43357454" w:rsidR="007040A5" w:rsidRDefault="2CD8D47B" w:rsidP="1BBBEE53">
            <w:pPr>
              <w:pStyle w:val="TableParagraph"/>
              <w:spacing w:before="3" w:line="264" w:lineRule="exact"/>
              <w:rPr>
                <w:b/>
                <w:bCs/>
              </w:rPr>
            </w:pPr>
            <w:r w:rsidRPr="1BBBEE53">
              <w:rPr>
                <w:b/>
                <w:bCs/>
                <w:color w:val="FF0000"/>
              </w:rPr>
              <w:t xml:space="preserve">Follow </w:t>
            </w:r>
            <w:r w:rsidR="00A33D9F" w:rsidRPr="1BBBEE53">
              <w:rPr>
                <w:b/>
                <w:bCs/>
                <w:color w:val="FF0000"/>
              </w:rPr>
              <w:t>PHE guidance and</w:t>
            </w:r>
            <w:r w:rsidR="1E35710A" w:rsidRPr="1BBBEE53">
              <w:rPr>
                <w:b/>
                <w:bCs/>
                <w:color w:val="FF0000"/>
              </w:rPr>
              <w:t xml:space="preserve"> </w:t>
            </w:r>
            <w:r w:rsidR="00A33D9F" w:rsidRPr="1BBBEE53">
              <w:rPr>
                <w:b/>
                <w:bCs/>
                <w:color w:val="FF0000"/>
              </w:rPr>
              <w:t xml:space="preserve">PPE   </w:t>
            </w:r>
            <w:r w:rsidR="08C823EE" w:rsidRPr="1BBBEE53">
              <w:rPr>
                <w:b/>
                <w:bCs/>
                <w:color w:val="FF0000"/>
              </w:rPr>
              <w:t xml:space="preserve">if </w:t>
            </w:r>
            <w:r w:rsidR="00A33D9F" w:rsidRPr="1BBBEE53">
              <w:rPr>
                <w:b/>
                <w:bCs/>
                <w:color w:val="FF0000"/>
              </w:rPr>
              <w:t>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3767" w:type="dxa"/>
          </w:tcPr>
          <w:p w14:paraId="1D47C705" w14:textId="012080D1" w:rsidR="007040A5" w:rsidRDefault="00A33D9F" w:rsidP="1BBBEE53">
            <w:pPr>
              <w:pStyle w:val="TableParagraph"/>
              <w:ind w:right="378"/>
              <w:rPr>
                <w:b/>
                <w:bCs/>
              </w:rPr>
            </w:pPr>
            <w:r w:rsidRPr="1BBBEE53">
              <w:rPr>
                <w:b/>
                <w:bCs/>
                <w:color w:val="FF0000"/>
              </w:rPr>
              <w:t>Staff in the vulnerable category advised not to</w:t>
            </w:r>
            <w:r w:rsidR="0761843C" w:rsidRPr="1BBBEE53">
              <w:rPr>
                <w:b/>
                <w:bCs/>
                <w:color w:val="FF0000"/>
              </w:rPr>
              <w:t xml:space="preserve"> </w:t>
            </w:r>
            <w:r w:rsidRPr="1BBBEE53">
              <w:rPr>
                <w:b/>
                <w:bCs/>
                <w:color w:val="FF0000"/>
              </w:rPr>
              <w:t>work for time being</w:t>
            </w:r>
            <w:r w:rsidRPr="1BBBEE53">
              <w:rPr>
                <w:b/>
                <w:bCs/>
              </w:rPr>
              <w:t>.</w:t>
            </w:r>
          </w:p>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051D58DD" w14:textId="77777777" w:rsidR="006C44FD" w:rsidRDefault="003E71A0">
            <w:pPr>
              <w:pStyle w:val="TableParagraph"/>
              <w:ind w:left="0"/>
            </w:pPr>
            <w:r>
              <w:t xml:space="preserve">Social distancing requirements and limit on group sizes </w:t>
            </w:r>
            <w:r w:rsidR="006C44FD">
              <w:t>of</w:t>
            </w:r>
            <w:r>
              <w:t xml:space="preserve"> 6</w:t>
            </w:r>
            <w:r w:rsidR="006C44FD">
              <w:t xml:space="preserve">. </w:t>
            </w:r>
          </w:p>
          <w:p w14:paraId="1D47C711" w14:textId="2449131C" w:rsidR="007040A5" w:rsidRPr="003E71A0" w:rsidRDefault="006C44FD">
            <w:pPr>
              <w:pStyle w:val="TableParagraph"/>
              <w:ind w:left="0"/>
            </w:pPr>
            <w:r>
              <w:t>R</w:t>
            </w:r>
            <w:r w:rsidR="003E71A0">
              <w:t>isk to hirers</w:t>
            </w:r>
            <w:r w:rsidR="00F72BD4">
              <w:t>/event organisers and to those attending the hall</w:t>
            </w:r>
          </w:p>
        </w:tc>
        <w:tc>
          <w:tcPr>
            <w:tcW w:w="3284" w:type="dxa"/>
          </w:tcPr>
          <w:p w14:paraId="4373295A" w14:textId="7A8DDA37" w:rsidR="007040A5" w:rsidRDefault="00F72BD4">
            <w:pPr>
              <w:pStyle w:val="TableParagraph"/>
              <w:ind w:left="0"/>
            </w:pPr>
            <w:r>
              <w:t>Confusion among hirers</w:t>
            </w:r>
            <w:r w:rsidR="001224B3">
              <w:t>.</w:t>
            </w:r>
          </w:p>
          <w:p w14:paraId="2EF965FE" w14:textId="77777777" w:rsidR="00555913" w:rsidRDefault="00555913">
            <w:pPr>
              <w:pStyle w:val="TableParagraph"/>
              <w:ind w:left="0"/>
            </w:pPr>
          </w:p>
          <w:p w14:paraId="475BEAF1" w14:textId="30CA9E69" w:rsidR="001224B3" w:rsidRDefault="00555913">
            <w:pPr>
              <w:pStyle w:val="TableParagraph"/>
              <w:ind w:left="0"/>
            </w:pPr>
            <w:r>
              <w:t>Risk is p</w:t>
            </w:r>
            <w:r w:rsidR="001224B3">
              <w:t xml:space="preserve">eople attending in groups mingle with others not in their group, </w:t>
            </w:r>
            <w:r w:rsidR="00D73DB1">
              <w:t>which is unlawful and may worry other users.</w:t>
            </w:r>
          </w:p>
          <w:p w14:paraId="682BF384" w14:textId="77777777" w:rsidR="00555913" w:rsidRDefault="00555913">
            <w:pPr>
              <w:pStyle w:val="TableParagraph"/>
              <w:ind w:left="0"/>
            </w:pPr>
          </w:p>
          <w:p w14:paraId="1D47C712" w14:textId="6E38715B" w:rsidR="00222F45" w:rsidRPr="00F72BD4" w:rsidRDefault="00222F45">
            <w:pPr>
              <w:pStyle w:val="TableParagraph"/>
              <w:ind w:left="0"/>
            </w:pPr>
            <w:r>
              <w:t xml:space="preserve">Risk of virus spread to </w:t>
            </w:r>
            <w:r w:rsidR="009222A1">
              <w:t>all attending an</w:t>
            </w:r>
            <w:r>
              <w:t xml:space="preserve"> activity</w:t>
            </w:r>
            <w:r w:rsidR="009222A1">
              <w:t xml:space="preserve"> or event</w:t>
            </w:r>
            <w:r>
              <w:t>, rather than one group</w:t>
            </w:r>
            <w:r w:rsidR="009222A1">
              <w:t xml:space="preserve"> of </w:t>
            </w:r>
            <w:r w:rsidR="004B73D4" w:rsidRPr="004B73D4">
              <w:rPr>
                <w:u w:val="single"/>
              </w:rPr>
              <w:t>&lt;</w:t>
            </w:r>
            <w:r w:rsidR="004B73D4">
              <w:t>6</w:t>
            </w:r>
            <w:r w:rsidR="009222A1">
              <w:t>.</w:t>
            </w:r>
          </w:p>
        </w:tc>
        <w:tc>
          <w:tcPr>
            <w:tcW w:w="3538" w:type="dxa"/>
          </w:tcPr>
          <w:p w14:paraId="3290ED17" w14:textId="292BEA7D" w:rsidR="007040A5" w:rsidRDefault="00D73DB1" w:rsidP="1BBBEE53">
            <w:pPr>
              <w:pStyle w:val="TableParagraph"/>
              <w:spacing w:before="10" w:line="264" w:lineRule="exact"/>
              <w:ind w:right="226"/>
              <w:rPr>
                <w:b/>
                <w:bCs/>
                <w:color w:val="FF0000"/>
              </w:rPr>
            </w:pPr>
            <w:r>
              <w:rPr>
                <w:b/>
                <w:bCs/>
                <w:color w:val="FF0000"/>
              </w:rPr>
              <w:t>Ensure hirers understand th</w:t>
            </w:r>
            <w:r w:rsidR="00BC74CF">
              <w:rPr>
                <w:b/>
                <w:bCs/>
                <w:color w:val="FF0000"/>
              </w:rPr>
              <w:t xml:space="preserve">e limit on group sizes (if people attend in groups) and </w:t>
            </w:r>
            <w:r w:rsidR="00222F45">
              <w:rPr>
                <w:b/>
                <w:bCs/>
                <w:color w:val="FF0000"/>
              </w:rPr>
              <w:t xml:space="preserve">convey to those attending </w:t>
            </w:r>
            <w:r w:rsidR="00BC74CF">
              <w:rPr>
                <w:b/>
                <w:bCs/>
                <w:color w:val="FF0000"/>
              </w:rPr>
              <w:t>the need to avoid mingling between groups.</w:t>
            </w:r>
          </w:p>
          <w:p w14:paraId="14CF7875" w14:textId="0D11477F" w:rsidR="008A5C82" w:rsidRPr="008A5C82" w:rsidRDefault="001A77C6" w:rsidP="1BBBEE53">
            <w:pPr>
              <w:pStyle w:val="TableParagraph"/>
              <w:spacing w:before="10" w:line="264" w:lineRule="exact"/>
              <w:ind w:right="226"/>
              <w:rPr>
                <w:b/>
                <w:bCs/>
                <w:color w:val="FF0000"/>
              </w:rPr>
            </w:pPr>
            <w:r>
              <w:rPr>
                <w:b/>
                <w:bCs/>
                <w:color w:val="FF0000"/>
              </w:rPr>
              <w:t>Adjust hire conditions to cover this.</w:t>
            </w:r>
          </w:p>
          <w:p w14:paraId="1D47C714" w14:textId="74CE0E41"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this should not prevent any </w:t>
            </w:r>
            <w:proofErr w:type="gramStart"/>
            <w:r w:rsidR="008C1612">
              <w:rPr>
                <w:b/>
                <w:bCs/>
                <w:color w:val="00B050"/>
              </w:rPr>
              <w:t xml:space="preserve">activities, </w:t>
            </w:r>
            <w:r w:rsidR="00CD501A">
              <w:rPr>
                <w:b/>
                <w:bCs/>
                <w:color w:val="00B050"/>
              </w:rPr>
              <w:t xml:space="preserve"> </w:t>
            </w:r>
            <w:r w:rsidR="008C1612">
              <w:rPr>
                <w:b/>
                <w:bCs/>
                <w:color w:val="00B050"/>
              </w:rPr>
              <w:t>though</w:t>
            </w:r>
            <w:proofErr w:type="gramEnd"/>
            <w:r w:rsidR="008C1612">
              <w:rPr>
                <w:b/>
                <w:bCs/>
                <w:color w:val="00B050"/>
              </w:rPr>
              <w:t xml:space="preserve"> adjustments</w:t>
            </w:r>
            <w:r w:rsidR="00B925A3">
              <w:rPr>
                <w:b/>
                <w:bCs/>
                <w:color w:val="00B050"/>
              </w:rPr>
              <w:t xml:space="preserve"> </w:t>
            </w:r>
            <w:r w:rsidR="006326F7">
              <w:rPr>
                <w:b/>
                <w:bCs/>
                <w:color w:val="00B050"/>
              </w:rPr>
              <w:t>may be</w:t>
            </w:r>
            <w:r w:rsidR="00B925A3">
              <w:rPr>
                <w:b/>
                <w:bCs/>
                <w:color w:val="00B050"/>
              </w:rPr>
              <w:t xml:space="preserve"> needed</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77777777" w:rsidR="00DA690B" w:rsidRDefault="006326F7">
            <w:pPr>
              <w:pStyle w:val="TableParagraph"/>
              <w:ind w:left="0"/>
            </w:pPr>
            <w:r>
              <w:rPr>
                <w:rFonts w:ascii="Times New Roman"/>
              </w:rPr>
              <w:t xml:space="preserve"> </w:t>
            </w:r>
            <w:r w:rsidR="000A56FD">
              <w:t>Event o</w:t>
            </w:r>
            <w:r w:rsidR="004044F5">
              <w:t xml:space="preserve">rganisers </w:t>
            </w:r>
            <w:r w:rsidR="000A56FD">
              <w:t xml:space="preserve">are not expected </w:t>
            </w:r>
            <w:r w:rsidR="004044F5">
              <w:t>to as</w:t>
            </w:r>
            <w:r w:rsidR="000A56FD">
              <w:t>k about people’s domestic arrangements, so if a group of 6</w:t>
            </w:r>
            <w:r w:rsidR="004D4804">
              <w:t xml:space="preserve"> or less</w:t>
            </w:r>
            <w:r w:rsidR="000A56FD">
              <w:t xml:space="preserve"> friends wish to sit together without being socially distanced, that is their choice</w:t>
            </w:r>
            <w:r w:rsidR="004D4804">
              <w:t>.</w:t>
            </w:r>
            <w:r w:rsidR="000A56FD">
              <w:t xml:space="preserve"> </w:t>
            </w:r>
            <w:r w:rsidR="004D4804">
              <w:t>B</w:t>
            </w:r>
            <w:r w:rsidR="000A56FD">
              <w:t xml:space="preserve">ut </w:t>
            </w:r>
            <w:r w:rsidR="00A030B3">
              <w:t xml:space="preserve">no group members should mingle, </w:t>
            </w:r>
            <w:proofErr w:type="spellStart"/>
            <w:r w:rsidR="00A030B3">
              <w:t>ie</w:t>
            </w:r>
            <w:proofErr w:type="spellEnd"/>
            <w:r w:rsidR="00A030B3">
              <w:t xml:space="preserve"> mix, with another group</w:t>
            </w:r>
            <w:r w:rsidR="000A56FD">
              <w:t>.</w:t>
            </w:r>
            <w:r w:rsidR="00A030B3">
              <w:t xml:space="preserve"> </w:t>
            </w:r>
          </w:p>
          <w:p w14:paraId="1D47C715" w14:textId="409EAAAB" w:rsidR="007040A5" w:rsidRPr="006643FE" w:rsidRDefault="00E80A79">
            <w:pPr>
              <w:pStyle w:val="TableParagraph"/>
              <w:ind w:left="0"/>
            </w:pPr>
            <w:r>
              <w:t>P</w:t>
            </w:r>
            <w:r w:rsidR="00C81F89">
              <w:t>o</w:t>
            </w:r>
            <w:r w:rsidR="00A030B3">
              <w:t>lite</w:t>
            </w:r>
            <w:r w:rsidR="00DC6E1F">
              <w:t>,</w:t>
            </w:r>
            <w:r w:rsidR="00A030B3">
              <w:t xml:space="preserve"> </w:t>
            </w:r>
            <w:r w:rsidR="00C81F89">
              <w:t>socially distanced</w:t>
            </w:r>
            <w:r w:rsidR="00DC6E1F">
              <w:t>,</w:t>
            </w:r>
            <w:r w:rsidR="00C81F89">
              <w:t xml:space="preserve"> </w:t>
            </w:r>
            <w:r w:rsidR="00DC6E1F">
              <w:t>speaking</w:t>
            </w:r>
            <w:r w:rsidR="00C81F89">
              <w:t xml:space="preserve"> </w:t>
            </w:r>
            <w:r w:rsidR="0045645A">
              <w:t>only</w:t>
            </w:r>
            <w:r w:rsidR="00943694">
              <w:t xml:space="preserve"> between groups</w:t>
            </w:r>
            <w:r w:rsidR="009579C8">
              <w:t xml:space="preserve">, as for </w:t>
            </w:r>
            <w:r w:rsidR="00A30FF0">
              <w:t xml:space="preserve">an activity at which all </w:t>
            </w:r>
            <w:r w:rsidR="009579C8">
              <w:t xml:space="preserve">individuals </w:t>
            </w:r>
            <w:r w:rsidR="00A30FF0">
              <w:t xml:space="preserve">are </w:t>
            </w:r>
            <w:r w:rsidR="009579C8">
              <w:t>socially distanc</w:t>
            </w:r>
            <w:r w:rsidR="00A30FF0">
              <w:t>ed</w:t>
            </w:r>
            <w:r w:rsidR="00E3705C">
              <w:t>. Avoid</w:t>
            </w:r>
            <w:r w:rsidR="00943694">
              <w:t xml:space="preserve"> raised voices</w:t>
            </w:r>
            <w:r w:rsidR="002331B1">
              <w:t xml:space="preserve"> or interactions</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Default="00A33D9F">
            <w:pPr>
              <w:pStyle w:val="TableParagraph"/>
              <w:ind w:right="117"/>
              <w:rPr>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14:paraId="1D47C721" w14:textId="77777777" w:rsidR="007040A5" w:rsidRDefault="00A33D9F">
            <w:pPr>
              <w:pStyle w:val="TableParagraph"/>
              <w:ind w:right="301"/>
              <w:rPr>
                <w:b/>
              </w:rPr>
            </w:pPr>
            <w:r>
              <w:rPr>
                <w:b/>
                <w:color w:val="6FAC46"/>
              </w:rPr>
              <w:t>Cleaner asked to check area outside doors for rubbish which might be contaminated, e.g.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77777777" w:rsidR="007040A5" w:rsidRDefault="00A33D9F">
            <w:pPr>
              <w:pStyle w:val="TableParagraph"/>
              <w:ind w:right="281"/>
            </w:pPr>
            <w:r>
              <w:t>Transitory lapses in social distancing in outside areas are less risky, the main risk is likely to be where people congregate or for vulnerable people.</w:t>
            </w:r>
          </w:p>
          <w:p w14:paraId="63FFAE4D" w14:textId="77777777" w:rsidR="004779B1" w:rsidRDefault="004779B1">
            <w:pPr>
              <w:pStyle w:val="TableParagraph"/>
              <w:ind w:right="539"/>
            </w:pPr>
          </w:p>
          <w:p w14:paraId="1D47C724" w14:textId="52DC2EE3" w:rsidR="007040A5" w:rsidRDefault="00A33D9F">
            <w:pPr>
              <w:pStyle w:val="TableParagraph"/>
              <w:ind w:right="539"/>
            </w:pPr>
            <w:r>
              <w:t>Ordinary litter collection arrangements can remain in place. Provide plastic gloves.</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lastRenderedPageBreak/>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rsidSect="00956A4B">
          <w:pgSz w:w="16840" w:h="11910" w:orient="landscape"/>
          <w:pgMar w:top="1843"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9" w14:textId="77777777" w:rsidR="007040A5" w:rsidRDefault="00A33D9F">
            <w:pPr>
              <w:pStyle w:val="TableParagraph"/>
              <w:ind w:right="280"/>
            </w:pPr>
            <w:r>
              <w:t>Soft furnishings which cannot be readily cleaned between use.</w:t>
            </w:r>
          </w:p>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1D47C73F" w14:textId="77777777" w:rsidR="007040A5" w:rsidRDefault="00A33D9F">
            <w:pPr>
              <w:pStyle w:val="TableParagraph"/>
              <w:ind w:right="203"/>
            </w:pPr>
            <w:r>
              <w:t>Consider removing window curtains and any other items which are more difficult to clean and likely to be touched by the public.</w:t>
            </w:r>
          </w:p>
          <w:p w14:paraId="1D47C740" w14:textId="77777777" w:rsidR="007040A5" w:rsidRDefault="00A33D9F">
            <w:pPr>
              <w:pStyle w:val="TableParagraph"/>
            </w:pPr>
            <w:r>
              <w:t>Provide hand sanitiser.</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r w:rsidR="00D7296D">
              <w:t>ie</w:t>
            </w:r>
            <w:proofErr w:type="spellEnd"/>
            <w:r w:rsidR="00D7296D">
              <w:t xml:space="preserve"> more frequently.</w:t>
            </w:r>
          </w:p>
        </w:tc>
        <w:tc>
          <w:tcPr>
            <w:tcW w:w="3538" w:type="dxa"/>
          </w:tcPr>
          <w:p w14:paraId="7249D764" w14:textId="420EC91E" w:rsidR="0065352D" w:rsidRDefault="00F21D71" w:rsidP="00786C8C">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r w:rsidR="00956A4B">
              <w:rPr>
                <w:b/>
                <w:color w:val="EC7C30"/>
              </w:rPr>
              <w:t>themselves</w:t>
            </w:r>
            <w:r w:rsidR="00956A4B" w:rsidRPr="00F21D71">
              <w:rPr>
                <w:b/>
                <w:color w:val="E36C0A" w:themeColor="accent6" w:themeShade="BF"/>
              </w:rPr>
              <w:t>.</w:t>
            </w:r>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Default="00A33D9F">
            <w:pPr>
              <w:pStyle w:val="TableParagraph"/>
              <w:ind w:right="96"/>
              <w:rPr>
                <w:b/>
              </w:rPr>
            </w:pPr>
            <w:r>
              <w:rPr>
                <w:b/>
                <w:color w:val="C00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Default="00A33D9F">
            <w:pPr>
              <w:pStyle w:val="TableParagraph"/>
              <w:ind w:right="355"/>
              <w:rPr>
                <w:b/>
              </w:rPr>
            </w:pPr>
            <w:r>
              <w:rPr>
                <w:b/>
                <w:color w:val="C00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A" w14:textId="77777777" w:rsidR="007040A5" w:rsidRDefault="00A33D9F">
            <w:pPr>
              <w:pStyle w:val="TableParagraph"/>
              <w:ind w:right="143"/>
            </w:pPr>
            <w:r>
              <w:t>Consider closing, only hiring when main hall is not in use or as possible overflow for activities when more attend than expected.</w:t>
            </w:r>
          </w:p>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Social distancing more difficult Door and window handles Light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 xml:space="preserve">Hirers are asked to control numbers using kitchen </w:t>
            </w:r>
            <w:proofErr w:type="gramStart"/>
            <w:r>
              <w:rPr>
                <w:b/>
                <w:color w:val="C00000"/>
              </w:rPr>
              <w:t>so as to</w:t>
            </w:r>
            <w:proofErr w:type="gramEnd"/>
            <w:r>
              <w:rPr>
                <w:b/>
                <w:color w:val="C00000"/>
              </w:rPr>
              <w:t xml:space="preserve">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r>
              <w:t>eg</w:t>
            </w:r>
            <w:proofErr w:type="spellEnd"/>
            <w:r>
              <w:t xml:space="preserve"> a box on one of the kitchen surfaces, regularly checked and </w:t>
            </w:r>
            <w:proofErr w:type="gramStart"/>
            <w:r>
              <w:t>re-stocked</w:t>
            </w:r>
            <w:proofErr w:type="gramEnd"/>
            <w:r>
              <w:t xml:space="preserve">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rsidSect="00956A4B">
          <w:pgSz w:w="16840" w:h="11910" w:orient="landscape"/>
          <w:pgMar w:top="2127"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Default="00A33D9F">
            <w:pPr>
              <w:pStyle w:val="TableParagraph"/>
              <w:ind w:right="287"/>
              <w:rPr>
                <w:b/>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Pr>
                <w:b/>
                <w:color w:val="EC7C30"/>
              </w:rPr>
              <w:t>Consider encouraging hirers to bring their own Food and</w:t>
            </w:r>
          </w:p>
          <w:p w14:paraId="1D47C75D" w14:textId="77777777" w:rsidR="007040A5" w:rsidRDefault="00A33D9F">
            <w:pPr>
              <w:pStyle w:val="TableParagraph"/>
              <w:spacing w:before="1" w:line="246" w:lineRule="exact"/>
              <w:rPr>
                <w:b/>
              </w:rPr>
            </w:pPr>
            <w:r>
              <w:rPr>
                <w:b/>
                <w:color w:val="EC7C30"/>
              </w:rPr>
              <w:t>Drink for the time being.</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Public access unlikely to be required. Cleaner to decide</w:t>
            </w:r>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Default="00A33D9F">
            <w:pPr>
              <w:pStyle w:val="TableParagraph"/>
              <w:ind w:right="316"/>
              <w:rPr>
                <w:b/>
              </w:rPr>
            </w:pPr>
            <w:r>
              <w:rPr>
                <w:b/>
                <w:color w:val="C00000"/>
              </w:rPr>
              <w:t>Decide whether hall cleaner cleans or hirer to clean equipment required before use. Hirer to control accessing and stowing equipment to encourage</w:t>
            </w:r>
          </w:p>
          <w:p w14:paraId="1D47C76A" w14:textId="77777777" w:rsidR="007040A5" w:rsidRDefault="00A33D9F">
            <w:pPr>
              <w:pStyle w:val="TableParagraph"/>
              <w:spacing w:before="1" w:line="246" w:lineRule="exact"/>
              <w:rPr>
                <w:b/>
              </w:rPr>
            </w:pPr>
            <w:r>
              <w:rPr>
                <w:b/>
                <w:color w:val="C00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Pr>
                <w:b/>
                <w:color w:val="C00000"/>
              </w:rPr>
              <w:t>Hirer to control numbers accessing toilets at one time,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Default="00A33D9F">
            <w:pPr>
              <w:pStyle w:val="TableParagraph"/>
              <w:ind w:right="553"/>
              <w:rPr>
                <w:b/>
              </w:rPr>
            </w:pPr>
            <w:r>
              <w:rPr>
                <w:b/>
              </w:rPr>
              <w:t>Consider engaged/vacant signage and posters to encourage 20 second</w:t>
            </w:r>
          </w:p>
          <w:p w14:paraId="1D47C773" w14:textId="77777777" w:rsidR="007040A5" w:rsidRDefault="00A33D9F">
            <w:pPr>
              <w:pStyle w:val="TableParagraph"/>
              <w:spacing w:line="246" w:lineRule="exact"/>
              <w:rPr>
                <w:b/>
              </w:rPr>
            </w:pPr>
            <w:r>
              <w:rPr>
                <w:b/>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9" w14:textId="77777777" w:rsidR="007040A5" w:rsidRPr="00747079" w:rsidRDefault="00A33D9F">
            <w:pPr>
              <w:pStyle w:val="TableParagraph"/>
              <w:ind w:right="160"/>
              <w:rPr>
                <w:b/>
                <w:color w:val="C00000"/>
              </w:rPr>
            </w:pPr>
            <w:r w:rsidRPr="00747079">
              <w:rPr>
                <w:b/>
                <w:color w:val="C00000"/>
              </w:rPr>
              <w:t>Organisers arrange online systems and cashless payments as far as possible. For performances seats to be limited, booked in advance, 2</w:t>
            </w:r>
          </w:p>
          <w:p w14:paraId="6954D2B4" w14:textId="580AB5AB"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14:paraId="1D47C78A" w14:textId="6112F760" w:rsidR="004B03F9" w:rsidRDefault="004B03F9">
            <w:pPr>
              <w:pStyle w:val="TableParagraph"/>
              <w:spacing w:before="4" w:line="264" w:lineRule="exact"/>
              <w:ind w:right="241"/>
              <w:rPr>
                <w:b/>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tc>
        <w:tc>
          <w:tcPr>
            <w:tcW w:w="3464" w:type="dxa"/>
          </w:tcPr>
          <w:p w14:paraId="0A661345" w14:textId="1489BB4E" w:rsidR="007040A5" w:rsidRDefault="00730A37">
            <w:pPr>
              <w:pStyle w:val="TableParagraph"/>
              <w:ind w:right="548"/>
            </w:pPr>
            <w:r>
              <w:t>See Appendix J</w:t>
            </w:r>
            <w:r w:rsidR="001E4F5D">
              <w:t xml:space="preserve"> 10.</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lastRenderedPageBreak/>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Pr>
                <w:b/>
                <w:bCs/>
                <w:color w:val="C00000"/>
              </w:rPr>
              <w:t xml:space="preserve">People at risk: clinically vulnerable children or adults, older relatives.  </w:t>
            </w:r>
          </w:p>
          <w:p w14:paraId="3DCF0F18" w14:textId="143BAC31" w:rsidR="008E723D" w:rsidRDefault="00765C09">
            <w:pPr>
              <w:pStyle w:val="TableParagraph"/>
              <w:ind w:right="667"/>
            </w:pPr>
            <w:r>
              <w:t xml:space="preserve">If remain closed children have been/are likely to </w:t>
            </w:r>
            <w:r w:rsidR="0012546C">
              <w:t>ignore notices</w:t>
            </w:r>
            <w:r w:rsidR="00B34518">
              <w:t>/</w:t>
            </w:r>
            <w:r>
              <w:t>climb 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Default="00332638" w:rsidP="009D03C0">
            <w:pPr>
              <w:pStyle w:val="TableParagraph"/>
              <w:ind w:right="160"/>
              <w:rPr>
                <w:b/>
                <w:color w:val="C00000"/>
              </w:rPr>
            </w:pPr>
            <w:r>
              <w:rPr>
                <w:b/>
                <w:color w:val="C00000"/>
              </w:rPr>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14:paraId="2B07FFF6" w14:textId="341F1D61" w:rsidR="009700BE" w:rsidRPr="00132B3B" w:rsidRDefault="00132B3B" w:rsidP="009700BE">
            <w:pPr>
              <w:pStyle w:val="TableParagraph"/>
              <w:ind w:right="667"/>
              <w:rPr>
                <w:b/>
                <w:bCs/>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Government guidance on re-opening Playgrounds</w:t>
            </w:r>
            <w:r w:rsidR="009700BE">
              <w:rPr>
                <w:b/>
                <w:color w:val="C00000"/>
              </w:rPr>
              <w:t xml:space="preserve">. </w:t>
            </w:r>
            <w:r w:rsidR="009700BE" w:rsidRPr="009700BE">
              <w:rPr>
                <w:b/>
                <w:color w:val="E36C0A" w:themeColor="accent6" w:themeShade="BF"/>
              </w:rPr>
              <w:t>S</w:t>
            </w:r>
            <w:r w:rsidR="009700BE" w:rsidRPr="009700BE">
              <w:rPr>
                <w:b/>
                <w:bCs/>
                <w:color w:val="E36C0A" w:themeColor="accent6" w:themeShade="BF"/>
              </w:rPr>
              <w:t>ee Government Guidance for managing playgrounds and outdoor gyms for other suggested measures.</w:t>
            </w:r>
            <w:r w:rsidR="009700BE">
              <w:rPr>
                <w:b/>
                <w:bCs/>
                <w:color w:val="C00000"/>
              </w:rPr>
              <w:t xml:space="preserve">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rsidSect="00C162CC">
      <w:pgSz w:w="16840" w:h="11910" w:orient="landscape"/>
      <w:pgMar w:top="2127"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D059" w14:textId="77777777" w:rsidR="0067686A" w:rsidRDefault="0067686A">
      <w:r>
        <w:separator/>
      </w:r>
    </w:p>
  </w:endnote>
  <w:endnote w:type="continuationSeparator" w:id="0">
    <w:p w14:paraId="1DFDC332" w14:textId="77777777" w:rsidR="0067686A" w:rsidRDefault="0067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6E4F5F00" w:rsidR="007040A5" w:rsidRDefault="00A33D9F">
                          <w:pPr>
                            <w:spacing w:line="264" w:lineRule="exact"/>
                            <w:ind w:left="20"/>
                            <w:rPr>
                              <w:rFonts w:ascii="Calibri"/>
                              <w:b/>
                              <w:sz w:val="24"/>
                            </w:rPr>
                          </w:pPr>
                          <w:r>
                            <w:rPr>
                              <w:rFonts w:ascii="Calibri"/>
                              <w:b/>
                              <w:color w:val="00AFEF"/>
                              <w:sz w:val="24"/>
                            </w:rPr>
                            <w:t xml:space="preserve">Version </w:t>
                          </w:r>
                          <w:r w:rsidR="00E72B0B">
                            <w:rPr>
                              <w:rFonts w:ascii="Calibri"/>
                              <w:b/>
                              <w:color w:val="00AFEF"/>
                              <w:sz w:val="24"/>
                            </w:rPr>
                            <w:t>6</w:t>
                          </w:r>
                          <w:r>
                            <w:rPr>
                              <w:rFonts w:ascii="Calibri"/>
                              <w:b/>
                              <w:color w:val="00AFEF"/>
                              <w:sz w:val="24"/>
                            </w:rPr>
                            <w:t xml:space="preserve">: </w:t>
                          </w:r>
                          <w:r w:rsidR="00673A88">
                            <w:rPr>
                              <w:rFonts w:ascii="Calibri"/>
                              <w:b/>
                              <w:color w:val="00AFEF"/>
                              <w:sz w:val="24"/>
                            </w:rPr>
                            <w:t>1</w:t>
                          </w:r>
                          <w:r w:rsidR="00E72B0B">
                            <w:rPr>
                              <w:rFonts w:ascii="Calibri"/>
                              <w:b/>
                              <w:color w:val="00AFEF"/>
                              <w:sz w:val="24"/>
                            </w:rPr>
                            <w:t>8 September</w:t>
                          </w:r>
                          <w:r w:rsidR="00673A88">
                            <w:rPr>
                              <w:rFonts w:ascii="Calibri"/>
                              <w:b/>
                              <w:color w:val="00AFEF"/>
                              <w:sz w:val="24"/>
                            </w:rPr>
                            <w:t xml:space="preserve"> 2020</w:t>
                          </w: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filled="f" stroked="f">
              <v:textbox inset="0,0,0,0">
                <w:txbxContent>
                  <w:p w14:paraId="1D47C794" w14:textId="6E4F5F00" w:rsidR="007040A5" w:rsidRDefault="00A33D9F">
                    <w:pPr>
                      <w:spacing w:line="264" w:lineRule="exact"/>
                      <w:ind w:left="20"/>
                      <w:rPr>
                        <w:rFonts w:ascii="Calibri"/>
                        <w:b/>
                        <w:sz w:val="24"/>
                      </w:rPr>
                    </w:pPr>
                    <w:r>
                      <w:rPr>
                        <w:rFonts w:ascii="Calibri"/>
                        <w:b/>
                        <w:color w:val="00AFEF"/>
                        <w:sz w:val="24"/>
                      </w:rPr>
                      <w:t xml:space="preserve">Version </w:t>
                    </w:r>
                    <w:r w:rsidR="00E72B0B">
                      <w:rPr>
                        <w:rFonts w:ascii="Calibri"/>
                        <w:b/>
                        <w:color w:val="00AFEF"/>
                        <w:sz w:val="24"/>
                      </w:rPr>
                      <w:t>6</w:t>
                    </w:r>
                    <w:r>
                      <w:rPr>
                        <w:rFonts w:ascii="Calibri"/>
                        <w:b/>
                        <w:color w:val="00AFEF"/>
                        <w:sz w:val="24"/>
                      </w:rPr>
                      <w:t xml:space="preserve">: </w:t>
                    </w:r>
                    <w:r w:rsidR="00673A88">
                      <w:rPr>
                        <w:rFonts w:ascii="Calibri"/>
                        <w:b/>
                        <w:color w:val="00AFEF"/>
                        <w:sz w:val="24"/>
                      </w:rPr>
                      <w:t>1</w:t>
                    </w:r>
                    <w:r w:rsidR="00E72B0B">
                      <w:rPr>
                        <w:rFonts w:ascii="Calibri"/>
                        <w:b/>
                        <w:color w:val="00AFEF"/>
                        <w:sz w:val="24"/>
                      </w:rPr>
                      <w:t>8 September</w:t>
                    </w:r>
                    <w:r w:rsidR="00673A88">
                      <w:rPr>
                        <w:rFonts w:ascii="Calibri"/>
                        <w:b/>
                        <w:color w:val="00AFEF"/>
                        <w:sz w:val="24"/>
                      </w:rPr>
                      <w:t xml:space="preserve"> 2020</w:t>
                    </w: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8545" w14:textId="77777777" w:rsidR="0067686A" w:rsidRDefault="0067686A">
      <w:r>
        <w:separator/>
      </w:r>
    </w:p>
  </w:footnote>
  <w:footnote w:type="continuationSeparator" w:id="0">
    <w:p w14:paraId="2DFA34F4" w14:textId="77777777" w:rsidR="0067686A" w:rsidRDefault="0067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A56FD"/>
    <w:rsid w:val="000C360D"/>
    <w:rsid w:val="000F5677"/>
    <w:rsid w:val="001224B3"/>
    <w:rsid w:val="0012546C"/>
    <w:rsid w:val="00132B3B"/>
    <w:rsid w:val="00137FC7"/>
    <w:rsid w:val="0017454F"/>
    <w:rsid w:val="00180928"/>
    <w:rsid w:val="001A07E9"/>
    <w:rsid w:val="001A77C6"/>
    <w:rsid w:val="001E4F5D"/>
    <w:rsid w:val="001F7EE3"/>
    <w:rsid w:val="00222F45"/>
    <w:rsid w:val="002331B1"/>
    <w:rsid w:val="00244E28"/>
    <w:rsid w:val="002930FC"/>
    <w:rsid w:val="002E5852"/>
    <w:rsid w:val="002F497E"/>
    <w:rsid w:val="00327475"/>
    <w:rsid w:val="00332638"/>
    <w:rsid w:val="00342D4D"/>
    <w:rsid w:val="0034313F"/>
    <w:rsid w:val="003443F4"/>
    <w:rsid w:val="003C7CF9"/>
    <w:rsid w:val="003E71A0"/>
    <w:rsid w:val="004044F5"/>
    <w:rsid w:val="004378E8"/>
    <w:rsid w:val="0045645A"/>
    <w:rsid w:val="004779B1"/>
    <w:rsid w:val="004B03F9"/>
    <w:rsid w:val="004B73D4"/>
    <w:rsid w:val="004D4804"/>
    <w:rsid w:val="00502421"/>
    <w:rsid w:val="0054157B"/>
    <w:rsid w:val="00555913"/>
    <w:rsid w:val="00595261"/>
    <w:rsid w:val="006326F7"/>
    <w:rsid w:val="0065352D"/>
    <w:rsid w:val="006643FE"/>
    <w:rsid w:val="00673A88"/>
    <w:rsid w:val="0067686A"/>
    <w:rsid w:val="00683D84"/>
    <w:rsid w:val="006C44FD"/>
    <w:rsid w:val="00701D90"/>
    <w:rsid w:val="007040A5"/>
    <w:rsid w:val="00730A37"/>
    <w:rsid w:val="00747079"/>
    <w:rsid w:val="00765C09"/>
    <w:rsid w:val="00786C8C"/>
    <w:rsid w:val="007B7B4A"/>
    <w:rsid w:val="007C0D15"/>
    <w:rsid w:val="00801CA2"/>
    <w:rsid w:val="008A5C82"/>
    <w:rsid w:val="008B173E"/>
    <w:rsid w:val="008C1612"/>
    <w:rsid w:val="008D3847"/>
    <w:rsid w:val="008D6A9D"/>
    <w:rsid w:val="008E723D"/>
    <w:rsid w:val="009222A1"/>
    <w:rsid w:val="0092308F"/>
    <w:rsid w:val="00943694"/>
    <w:rsid w:val="00956A4B"/>
    <w:rsid w:val="009579C8"/>
    <w:rsid w:val="009700BE"/>
    <w:rsid w:val="009D03C0"/>
    <w:rsid w:val="009D0715"/>
    <w:rsid w:val="00A030B3"/>
    <w:rsid w:val="00A30FF0"/>
    <w:rsid w:val="00A33D9F"/>
    <w:rsid w:val="00A81B75"/>
    <w:rsid w:val="00AC5E0F"/>
    <w:rsid w:val="00AE7099"/>
    <w:rsid w:val="00AF0C7B"/>
    <w:rsid w:val="00B34518"/>
    <w:rsid w:val="00B4523D"/>
    <w:rsid w:val="00B925A3"/>
    <w:rsid w:val="00BB133E"/>
    <w:rsid w:val="00BB5BD8"/>
    <w:rsid w:val="00BC74CF"/>
    <w:rsid w:val="00BD49A5"/>
    <w:rsid w:val="00C162CC"/>
    <w:rsid w:val="00C21FAD"/>
    <w:rsid w:val="00C557B6"/>
    <w:rsid w:val="00C57E44"/>
    <w:rsid w:val="00C81F89"/>
    <w:rsid w:val="00CD501A"/>
    <w:rsid w:val="00D15627"/>
    <w:rsid w:val="00D7296D"/>
    <w:rsid w:val="00D73DB1"/>
    <w:rsid w:val="00D80609"/>
    <w:rsid w:val="00DA3F47"/>
    <w:rsid w:val="00DA690B"/>
    <w:rsid w:val="00DC2A9B"/>
    <w:rsid w:val="00DC6E1F"/>
    <w:rsid w:val="00E01C98"/>
    <w:rsid w:val="00E201BB"/>
    <w:rsid w:val="00E3705C"/>
    <w:rsid w:val="00E72B0B"/>
    <w:rsid w:val="00E80A79"/>
    <w:rsid w:val="00E80EE0"/>
    <w:rsid w:val="00EE347F"/>
    <w:rsid w:val="00EE52F5"/>
    <w:rsid w:val="00F10915"/>
    <w:rsid w:val="00F21D71"/>
    <w:rsid w:val="00F24020"/>
    <w:rsid w:val="00F41683"/>
    <w:rsid w:val="00F576FE"/>
    <w:rsid w:val="00F72BD4"/>
    <w:rsid w:val="00F95900"/>
    <w:rsid w:val="00FB176C"/>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5PDHKXJJ4543-440336421-1324513</_dlc_DocId>
    <_dlc_DocIdUrl xmlns="5126e8fc-58d9-44da-9847-a3bbf2fcd3cb">
      <Url>https://communityactionsuffolkorg.sharepoint.com/sites/Documents/_layouts/15/DocIdRedir.aspx?ID=5PDHKXJJ4543-440336421-1324513</Url>
      <Description>5PDHKXJJ4543-440336421-1324513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DE163-7405-4CFF-90EF-B5D63FD5E922}"/>
</file>

<file path=customXml/itemProps4.xml><?xml version="1.0" encoding="utf-8"?>
<ds:datastoreItem xmlns:ds="http://schemas.openxmlformats.org/officeDocument/2006/customXml" ds:itemID="{36AB8B88-148B-4358-9C40-4F0E566E390D}"/>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Jayne Vaughan</cp:lastModifiedBy>
  <cp:revision>2</cp:revision>
  <dcterms:created xsi:type="dcterms:W3CDTF">2020-09-18T14:27:00Z</dcterms:created>
  <dcterms:modified xsi:type="dcterms:W3CDTF">2020-09-18T14:27:00Z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0x010100BFC6A199F7AAD042BE66D8A58315E621</vt:lpwstr>
  </property>
  <property fmtid="{D5CDD505-2E9C-101B-9397-08002B2CF9AE}" pid="6" name="_dlc_DocIdItemGuid">
    <vt:lpwstr>443ce6ed-1b31-4ddc-a234-06f44e31937b</vt:lpwstr>
  </property>
</Properties>
</file>