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9D8C" w14:textId="77777777" w:rsidR="00F91CF8" w:rsidRDefault="004603A6" w:rsidP="004603A6">
      <w:pPr>
        <w:ind w:left="-426" w:right="-227"/>
        <w:jc w:val="center"/>
        <w:rPr>
          <w:rFonts w:ascii="Arial" w:hAnsi="Arial" w:cs="Arial"/>
          <w:b/>
          <w:bCs/>
          <w:sz w:val="36"/>
          <w:szCs w:val="36"/>
        </w:rPr>
      </w:pPr>
      <w:bookmarkStart w:id="0" w:name="_Hlk92454502"/>
      <w:r>
        <w:rPr>
          <w:rFonts w:ascii="Arial" w:hAnsi="Arial" w:cs="Arial"/>
          <w:b/>
          <w:bCs/>
          <w:sz w:val="36"/>
          <w:szCs w:val="36"/>
        </w:rPr>
        <w:t>Suffolk Community</w:t>
      </w:r>
      <w:r w:rsidRPr="00687D99">
        <w:rPr>
          <w:rFonts w:ascii="Arial" w:hAnsi="Arial" w:cs="Arial"/>
          <w:b/>
          <w:bCs/>
          <w:sz w:val="36"/>
          <w:szCs w:val="36"/>
        </w:rPr>
        <w:t xml:space="preserve"> Restart Fund</w:t>
      </w:r>
      <w:r w:rsidR="00F91CF8">
        <w:rPr>
          <w:rFonts w:ascii="Arial" w:hAnsi="Arial" w:cs="Arial"/>
          <w:b/>
          <w:bCs/>
          <w:sz w:val="36"/>
          <w:szCs w:val="36"/>
        </w:rPr>
        <w:t>: Adapt &amp; Evolve</w:t>
      </w:r>
    </w:p>
    <w:p w14:paraId="59A5FEA5" w14:textId="59EBC767" w:rsidR="004603A6" w:rsidRDefault="00531266" w:rsidP="004603A6">
      <w:pPr>
        <w:ind w:left="-426" w:right="-227"/>
        <w:jc w:val="center"/>
        <w:rPr>
          <w:rFonts w:ascii="Arial" w:hAnsi="Arial" w:cs="Arial"/>
          <w:b/>
          <w:bCs/>
          <w:sz w:val="36"/>
          <w:szCs w:val="36"/>
        </w:rPr>
      </w:pPr>
      <w:r>
        <w:rPr>
          <w:rFonts w:ascii="Arial" w:hAnsi="Arial" w:cs="Arial"/>
          <w:b/>
          <w:bCs/>
          <w:sz w:val="36"/>
          <w:szCs w:val="36"/>
        </w:rPr>
        <w:t>Guidance Notes</w:t>
      </w:r>
    </w:p>
    <w:p w14:paraId="53803427" w14:textId="6DD8D066" w:rsidR="00841361" w:rsidRPr="00841361" w:rsidRDefault="00841361" w:rsidP="004603A6">
      <w:pPr>
        <w:ind w:left="-426" w:right="-227"/>
        <w:jc w:val="center"/>
        <w:rPr>
          <w:rFonts w:ascii="Arial" w:hAnsi="Arial" w:cs="Arial"/>
          <w:b/>
          <w:bCs/>
          <w:sz w:val="28"/>
          <w:szCs w:val="28"/>
        </w:rPr>
      </w:pPr>
      <w:r w:rsidRPr="00841361">
        <w:rPr>
          <w:rFonts w:ascii="Arial" w:hAnsi="Arial" w:cs="Arial"/>
          <w:b/>
          <w:bCs/>
          <w:sz w:val="28"/>
          <w:szCs w:val="28"/>
        </w:rPr>
        <w:t xml:space="preserve">Incorporating Community Sport Restart </w:t>
      </w:r>
    </w:p>
    <w:p w14:paraId="7DC85BF6" w14:textId="77777777" w:rsidR="004603A6" w:rsidRPr="00531266" w:rsidRDefault="004603A6" w:rsidP="00531266">
      <w:pPr>
        <w:ind w:right="27"/>
        <w:jc w:val="center"/>
        <w:rPr>
          <w:rFonts w:ascii="Arial" w:hAnsi="Arial" w:cs="Arial"/>
          <w:b/>
          <w:iCs/>
          <w:color w:val="00B050"/>
          <w:szCs w:val="24"/>
        </w:rPr>
      </w:pPr>
      <w:r w:rsidRPr="00531266">
        <w:rPr>
          <w:rFonts w:ascii="Arial" w:hAnsi="Arial" w:cs="Arial"/>
          <w:b/>
          <w:iCs/>
          <w:color w:val="00B050"/>
          <w:szCs w:val="24"/>
        </w:rPr>
        <w:t>IMPORTANT: PLEASE READ THE FOLLOWING GUIDANCE CAREFULLY BEFORE FILLING IN THE APPLICATION FORM.</w:t>
      </w:r>
    </w:p>
    <w:p w14:paraId="0A7CF411" w14:textId="32DA1760" w:rsidR="004603A6" w:rsidRPr="00D97D3A" w:rsidRDefault="004603A6" w:rsidP="004603A6">
      <w:pPr>
        <w:spacing w:after="0" w:line="240" w:lineRule="auto"/>
        <w:ind w:right="27"/>
        <w:rPr>
          <w:rFonts w:ascii="Arial" w:hAnsi="Arial" w:cs="Arial"/>
          <w:b/>
          <w:bCs/>
          <w:sz w:val="22"/>
          <w:u w:val="single"/>
        </w:rPr>
      </w:pPr>
      <w:r w:rsidRPr="00D97D3A">
        <w:rPr>
          <w:rFonts w:ascii="Arial" w:hAnsi="Arial" w:cs="Arial"/>
          <w:b/>
          <w:bCs/>
          <w:sz w:val="22"/>
          <w:u w:val="single"/>
        </w:rPr>
        <w:t>About the fund</w:t>
      </w:r>
    </w:p>
    <w:p w14:paraId="73BF8CFF" w14:textId="77777777" w:rsidR="00531266" w:rsidRPr="00D97D3A" w:rsidRDefault="00531266" w:rsidP="004603A6">
      <w:pPr>
        <w:spacing w:after="0" w:line="240" w:lineRule="auto"/>
        <w:ind w:right="27"/>
        <w:rPr>
          <w:rFonts w:ascii="Arial" w:hAnsi="Arial" w:cs="Arial"/>
          <w:b/>
          <w:bCs/>
          <w:sz w:val="22"/>
          <w:u w:val="single"/>
        </w:rPr>
      </w:pPr>
    </w:p>
    <w:p w14:paraId="03D7538A" w14:textId="77777777" w:rsidR="00290CE9" w:rsidRPr="00290CE9" w:rsidRDefault="00290CE9" w:rsidP="00290CE9">
      <w:pPr>
        <w:spacing w:after="0" w:line="240" w:lineRule="auto"/>
        <w:rPr>
          <w:rFonts w:ascii="Segoe UI" w:eastAsia="Times New Roman" w:hAnsi="Segoe UI" w:cs="Segoe UI"/>
          <w:b/>
          <w:bCs/>
          <w:color w:val="CB2613"/>
          <w:sz w:val="21"/>
          <w:szCs w:val="21"/>
          <w:lang w:eastAsia="en-GB"/>
        </w:rPr>
      </w:pPr>
      <w:r w:rsidRPr="00290CE9">
        <w:rPr>
          <w:rFonts w:ascii="Segoe UI" w:eastAsia="Times New Roman" w:hAnsi="Segoe UI" w:cs="Segoe UI"/>
          <w:b/>
          <w:bCs/>
          <w:color w:val="CB2613"/>
          <w:sz w:val="21"/>
          <w:szCs w:val="21"/>
          <w:lang w:eastAsia="en-GB"/>
        </w:rPr>
        <w:t xml:space="preserve">As of </w:t>
      </w:r>
      <w:proofErr w:type="gramStart"/>
      <w:r w:rsidRPr="00290CE9">
        <w:rPr>
          <w:rFonts w:ascii="Segoe UI" w:eastAsia="Times New Roman" w:hAnsi="Segoe UI" w:cs="Segoe UI"/>
          <w:b/>
          <w:bCs/>
          <w:color w:val="CB2613"/>
          <w:sz w:val="21"/>
          <w:szCs w:val="21"/>
          <w:lang w:eastAsia="en-GB"/>
        </w:rPr>
        <w:t>31st March 2022</w:t>
      </w:r>
      <w:proofErr w:type="gramEnd"/>
      <w:r w:rsidRPr="00290CE9">
        <w:rPr>
          <w:rFonts w:ascii="Segoe UI" w:eastAsia="Times New Roman" w:hAnsi="Segoe UI" w:cs="Segoe UI"/>
          <w:b/>
          <w:bCs/>
          <w:color w:val="CB2613"/>
          <w:sz w:val="21"/>
          <w:szCs w:val="21"/>
          <w:lang w:eastAsia="en-GB"/>
        </w:rPr>
        <w:t xml:space="preserve"> limited funds are still available for the following districts, but applications may close at short notice once they have been allocated:</w:t>
      </w:r>
      <w:r w:rsidRPr="00290CE9">
        <w:rPr>
          <w:rFonts w:ascii="Segoe UI" w:eastAsia="Times New Roman" w:hAnsi="Segoe UI" w:cs="Segoe UI"/>
          <w:b/>
          <w:bCs/>
          <w:color w:val="CB2613"/>
          <w:sz w:val="21"/>
          <w:szCs w:val="21"/>
          <w:lang w:eastAsia="en-GB"/>
        </w:rPr>
        <w:br/>
      </w:r>
    </w:p>
    <w:p w14:paraId="537D604B" w14:textId="7BBC5C9E" w:rsidR="00290CE9" w:rsidRPr="00E97386" w:rsidRDefault="00290CE9" w:rsidP="00E97386">
      <w:pPr>
        <w:numPr>
          <w:ilvl w:val="0"/>
          <w:numId w:val="9"/>
        </w:numPr>
        <w:spacing w:before="100" w:beforeAutospacing="1" w:after="100" w:afterAutospacing="1" w:line="240" w:lineRule="auto"/>
        <w:rPr>
          <w:rFonts w:ascii="Segoe UI" w:eastAsia="Times New Roman" w:hAnsi="Segoe UI" w:cs="Segoe UI"/>
          <w:b/>
          <w:bCs/>
          <w:color w:val="CB2613"/>
          <w:sz w:val="21"/>
          <w:szCs w:val="21"/>
          <w:lang w:eastAsia="en-GB"/>
        </w:rPr>
      </w:pPr>
      <w:r w:rsidRPr="00290CE9">
        <w:rPr>
          <w:rFonts w:ascii="Segoe UI" w:eastAsia="Times New Roman" w:hAnsi="Segoe UI" w:cs="Segoe UI"/>
          <w:b/>
          <w:bCs/>
          <w:color w:val="CB2613"/>
          <w:sz w:val="21"/>
          <w:szCs w:val="21"/>
          <w:lang w:eastAsia="en-GB"/>
        </w:rPr>
        <w:t xml:space="preserve">Ipswich - Community groups </w:t>
      </w:r>
      <w:r w:rsidR="00BC7B0C">
        <w:rPr>
          <w:rFonts w:ascii="Segoe UI" w:eastAsia="Times New Roman" w:hAnsi="Segoe UI" w:cs="Segoe UI"/>
          <w:b/>
          <w:bCs/>
          <w:color w:val="CB2613"/>
          <w:sz w:val="21"/>
          <w:szCs w:val="21"/>
          <w:lang w:eastAsia="en-GB"/>
        </w:rPr>
        <w:t>and</w:t>
      </w:r>
      <w:r w:rsidRPr="00290CE9">
        <w:rPr>
          <w:rFonts w:ascii="Segoe UI" w:eastAsia="Times New Roman" w:hAnsi="Segoe UI" w:cs="Segoe UI"/>
          <w:b/>
          <w:bCs/>
          <w:color w:val="CB2613"/>
          <w:sz w:val="21"/>
          <w:szCs w:val="21"/>
          <w:lang w:eastAsia="en-GB"/>
        </w:rPr>
        <w:t xml:space="preserve"> sports </w:t>
      </w:r>
    </w:p>
    <w:p w14:paraId="392C1324" w14:textId="6EE237CD" w:rsidR="00E24AD3" w:rsidRDefault="00290CE9" w:rsidP="00290CE9">
      <w:pPr>
        <w:numPr>
          <w:ilvl w:val="0"/>
          <w:numId w:val="9"/>
        </w:numPr>
        <w:spacing w:before="100" w:beforeAutospacing="1" w:after="100" w:afterAutospacing="1" w:line="240" w:lineRule="auto"/>
        <w:rPr>
          <w:rFonts w:ascii="Segoe UI" w:eastAsia="Times New Roman" w:hAnsi="Segoe UI" w:cs="Segoe UI"/>
          <w:b/>
          <w:bCs/>
          <w:color w:val="CB2613"/>
          <w:sz w:val="21"/>
          <w:szCs w:val="21"/>
          <w:lang w:eastAsia="en-GB"/>
        </w:rPr>
      </w:pPr>
      <w:r w:rsidRPr="00290CE9">
        <w:rPr>
          <w:rFonts w:ascii="Segoe UI" w:eastAsia="Times New Roman" w:hAnsi="Segoe UI" w:cs="Segoe UI"/>
          <w:b/>
          <w:bCs/>
          <w:color w:val="CB2613"/>
          <w:sz w:val="21"/>
          <w:szCs w:val="21"/>
          <w:lang w:eastAsia="en-GB"/>
        </w:rPr>
        <w:t>East Suffolk - Community groups and Sports groups</w:t>
      </w:r>
      <w:r w:rsidRPr="00290CE9">
        <w:rPr>
          <w:rFonts w:ascii="Segoe UI" w:eastAsia="Times New Roman" w:hAnsi="Segoe UI" w:cs="Segoe UI"/>
          <w:color w:val="000000"/>
          <w:sz w:val="21"/>
          <w:szCs w:val="21"/>
          <w:lang w:eastAsia="en-GB"/>
        </w:rPr>
        <w:br/>
      </w:r>
      <w:r w:rsidRPr="00290CE9">
        <w:rPr>
          <w:rFonts w:ascii="Segoe UI" w:eastAsia="Times New Roman" w:hAnsi="Segoe UI" w:cs="Segoe UI"/>
          <w:b/>
          <w:bCs/>
          <w:color w:val="CB2613"/>
          <w:sz w:val="21"/>
          <w:szCs w:val="21"/>
          <w:lang w:eastAsia="en-GB"/>
        </w:rPr>
        <w:br/>
        <w:t xml:space="preserve">Applications for funding in </w:t>
      </w:r>
      <w:r w:rsidR="00E97386">
        <w:rPr>
          <w:rFonts w:ascii="Segoe UI" w:eastAsia="Times New Roman" w:hAnsi="Segoe UI" w:cs="Segoe UI"/>
          <w:b/>
          <w:bCs/>
          <w:color w:val="CB2613"/>
          <w:sz w:val="21"/>
          <w:szCs w:val="21"/>
          <w:lang w:eastAsia="en-GB"/>
        </w:rPr>
        <w:t xml:space="preserve">West Suffolk, </w:t>
      </w:r>
      <w:r w:rsidRPr="00290CE9">
        <w:rPr>
          <w:rFonts w:ascii="Segoe UI" w:eastAsia="Times New Roman" w:hAnsi="Segoe UI" w:cs="Segoe UI"/>
          <w:b/>
          <w:bCs/>
          <w:color w:val="CB2613"/>
          <w:sz w:val="21"/>
          <w:szCs w:val="21"/>
          <w:lang w:eastAsia="en-GB"/>
        </w:rPr>
        <w:t xml:space="preserve">Mid Suffolk and </w:t>
      </w:r>
      <w:proofErr w:type="spellStart"/>
      <w:r w:rsidRPr="00290CE9">
        <w:rPr>
          <w:rFonts w:ascii="Segoe UI" w:eastAsia="Times New Roman" w:hAnsi="Segoe UI" w:cs="Segoe UI"/>
          <w:b/>
          <w:bCs/>
          <w:color w:val="CB2613"/>
          <w:sz w:val="21"/>
          <w:szCs w:val="21"/>
          <w:lang w:eastAsia="en-GB"/>
        </w:rPr>
        <w:t>Babergh</w:t>
      </w:r>
      <w:proofErr w:type="spellEnd"/>
      <w:r w:rsidRPr="00290CE9">
        <w:rPr>
          <w:rFonts w:ascii="Segoe UI" w:eastAsia="Times New Roman" w:hAnsi="Segoe UI" w:cs="Segoe UI"/>
          <w:b/>
          <w:bCs/>
          <w:color w:val="CB2613"/>
          <w:sz w:val="21"/>
          <w:szCs w:val="21"/>
          <w:lang w:eastAsia="en-GB"/>
        </w:rPr>
        <w:t xml:space="preserve"> have now closed.</w:t>
      </w:r>
    </w:p>
    <w:p w14:paraId="3016AFBB" w14:textId="77777777" w:rsidR="00290CE9" w:rsidRPr="00290CE9" w:rsidRDefault="00290CE9" w:rsidP="00290CE9">
      <w:pPr>
        <w:spacing w:before="100" w:beforeAutospacing="1" w:after="100" w:afterAutospacing="1" w:line="240" w:lineRule="auto"/>
        <w:ind w:left="720"/>
        <w:rPr>
          <w:rFonts w:ascii="Segoe UI" w:eastAsia="Times New Roman" w:hAnsi="Segoe UI" w:cs="Segoe UI"/>
          <w:b/>
          <w:bCs/>
          <w:color w:val="CB2613"/>
          <w:sz w:val="21"/>
          <w:szCs w:val="21"/>
          <w:lang w:eastAsia="en-GB"/>
        </w:rPr>
      </w:pPr>
    </w:p>
    <w:p w14:paraId="76ABE1DA" w14:textId="04EB1051" w:rsidR="004603A6" w:rsidRPr="00D97D3A" w:rsidRDefault="004603A6" w:rsidP="004603A6">
      <w:pPr>
        <w:spacing w:after="0" w:line="240" w:lineRule="auto"/>
        <w:ind w:right="27"/>
        <w:rPr>
          <w:rFonts w:ascii="Arial" w:hAnsi="Arial" w:cs="Arial"/>
          <w:sz w:val="22"/>
        </w:rPr>
      </w:pPr>
      <w:r w:rsidRPr="00D97D3A">
        <w:rPr>
          <w:rFonts w:ascii="Arial" w:hAnsi="Arial" w:cs="Arial"/>
          <w:sz w:val="22"/>
        </w:rPr>
        <w:t>The Suffolk Community Restart fund</w:t>
      </w:r>
      <w:r w:rsidR="00F17DB7">
        <w:rPr>
          <w:rFonts w:ascii="Arial" w:hAnsi="Arial" w:cs="Arial"/>
          <w:sz w:val="22"/>
        </w:rPr>
        <w:t>, funded</w:t>
      </w:r>
      <w:r w:rsidRPr="00DC1EE8">
        <w:rPr>
          <w:rFonts w:ascii="Arial" w:hAnsi="Arial" w:cs="Arial"/>
          <w:sz w:val="22"/>
        </w:rPr>
        <w:t xml:space="preserve"> through Suffolk County Council, </w:t>
      </w:r>
      <w:r w:rsidR="00FD7DE0">
        <w:rPr>
          <w:rFonts w:ascii="Arial" w:hAnsi="Arial" w:cs="Arial"/>
          <w:sz w:val="22"/>
        </w:rPr>
        <w:t>is a grant fund totalling</w:t>
      </w:r>
      <w:r w:rsidR="00247093" w:rsidRPr="00DC1EE8">
        <w:rPr>
          <w:rFonts w:ascii="Arial" w:hAnsi="Arial" w:cs="Arial"/>
          <w:sz w:val="22"/>
        </w:rPr>
        <w:t xml:space="preserve"> </w:t>
      </w:r>
      <w:r w:rsidRPr="00DC1EE8">
        <w:rPr>
          <w:rFonts w:ascii="Arial" w:hAnsi="Arial" w:cs="Arial"/>
          <w:sz w:val="22"/>
        </w:rPr>
        <w:t>£</w:t>
      </w:r>
      <w:r w:rsidR="000A324B" w:rsidRPr="00DC1EE8">
        <w:rPr>
          <w:rFonts w:ascii="Arial" w:hAnsi="Arial" w:cs="Arial"/>
          <w:sz w:val="22"/>
        </w:rPr>
        <w:t>895</w:t>
      </w:r>
      <w:r w:rsidRPr="00DC1EE8">
        <w:rPr>
          <w:rFonts w:ascii="Arial" w:hAnsi="Arial" w:cs="Arial"/>
          <w:sz w:val="22"/>
        </w:rPr>
        <w:t>,000</w:t>
      </w:r>
      <w:r w:rsidR="00D97D3A" w:rsidRPr="00DC1EE8">
        <w:rPr>
          <w:rFonts w:ascii="Arial" w:hAnsi="Arial" w:cs="Arial"/>
          <w:sz w:val="22"/>
        </w:rPr>
        <w:t>.  E</w:t>
      </w:r>
      <w:r w:rsidRPr="00DC1EE8">
        <w:rPr>
          <w:rFonts w:ascii="Arial" w:hAnsi="Arial" w:cs="Arial"/>
          <w:sz w:val="22"/>
        </w:rPr>
        <w:t xml:space="preserve">ach District and Borough Council within Suffolk </w:t>
      </w:r>
      <w:r w:rsidR="00D97D3A" w:rsidRPr="00DC1EE8">
        <w:rPr>
          <w:rFonts w:ascii="Arial" w:hAnsi="Arial" w:cs="Arial"/>
          <w:sz w:val="22"/>
        </w:rPr>
        <w:t xml:space="preserve">will be awarding the grants </w:t>
      </w:r>
      <w:r w:rsidRPr="00DC1EE8">
        <w:rPr>
          <w:rFonts w:ascii="Arial" w:hAnsi="Arial" w:cs="Arial"/>
          <w:sz w:val="22"/>
        </w:rPr>
        <w:t xml:space="preserve">to voluntary, community and social enterprise (VCSE) groups </w:t>
      </w:r>
      <w:r w:rsidR="00D97D3A" w:rsidRPr="00DC1EE8">
        <w:rPr>
          <w:rFonts w:ascii="Arial" w:hAnsi="Arial" w:cs="Arial"/>
          <w:sz w:val="22"/>
        </w:rPr>
        <w:t>in their areas</w:t>
      </w:r>
      <w:r w:rsidRPr="00DC1EE8">
        <w:rPr>
          <w:rFonts w:ascii="Arial" w:hAnsi="Arial" w:cs="Arial"/>
          <w:sz w:val="22"/>
        </w:rPr>
        <w:t xml:space="preserve"> to help them resume their previous activities safely and/or to support them to </w:t>
      </w:r>
      <w:r w:rsidR="00A45545" w:rsidRPr="00DC1EE8">
        <w:rPr>
          <w:rFonts w:ascii="Arial" w:hAnsi="Arial" w:cs="Arial"/>
          <w:sz w:val="22"/>
        </w:rPr>
        <w:t xml:space="preserve">adapt and evolve </w:t>
      </w:r>
      <w:r w:rsidRPr="00DC1EE8">
        <w:rPr>
          <w:rFonts w:ascii="Arial" w:hAnsi="Arial" w:cs="Arial"/>
          <w:sz w:val="22"/>
        </w:rPr>
        <w:t>to new ways of working.</w:t>
      </w:r>
    </w:p>
    <w:p w14:paraId="34132CEF" w14:textId="5EAF96A1" w:rsidR="00841361" w:rsidRPr="00D97D3A" w:rsidRDefault="00841361" w:rsidP="004603A6">
      <w:pPr>
        <w:spacing w:after="0" w:line="240" w:lineRule="auto"/>
        <w:ind w:right="27"/>
        <w:rPr>
          <w:rFonts w:ascii="Arial" w:hAnsi="Arial" w:cs="Arial"/>
          <w:sz w:val="22"/>
        </w:rPr>
      </w:pPr>
    </w:p>
    <w:p w14:paraId="44898F51" w14:textId="719AD9BD" w:rsidR="00841361" w:rsidRPr="00D97D3A" w:rsidRDefault="00841361" w:rsidP="00841361">
      <w:pPr>
        <w:rPr>
          <w:rFonts w:ascii="Arial" w:hAnsi="Arial" w:cs="Arial"/>
          <w:sz w:val="22"/>
        </w:rPr>
      </w:pPr>
      <w:r w:rsidRPr="00D97D3A">
        <w:rPr>
          <w:rFonts w:ascii="Arial" w:hAnsi="Arial" w:cs="Arial"/>
          <w:sz w:val="22"/>
        </w:rPr>
        <w:t>Part of this funding has been</w:t>
      </w:r>
      <w:r w:rsidR="00D97D3A" w:rsidRPr="00D97D3A">
        <w:rPr>
          <w:rFonts w:ascii="Arial" w:hAnsi="Arial" w:cs="Arial"/>
          <w:sz w:val="22"/>
        </w:rPr>
        <w:t xml:space="preserve"> ring fenced</w:t>
      </w:r>
      <w:r w:rsidRPr="00D97D3A">
        <w:rPr>
          <w:rFonts w:ascii="Arial" w:hAnsi="Arial" w:cs="Arial"/>
          <w:sz w:val="22"/>
        </w:rPr>
        <w:t xml:space="preserve"> </w:t>
      </w:r>
      <w:r w:rsidR="00D97D3A" w:rsidRPr="00D97D3A">
        <w:rPr>
          <w:rFonts w:ascii="Arial" w:hAnsi="Arial" w:cs="Arial"/>
          <w:sz w:val="22"/>
        </w:rPr>
        <w:t xml:space="preserve">to </w:t>
      </w:r>
      <w:r w:rsidRPr="00D97D3A">
        <w:rPr>
          <w:rFonts w:ascii="Arial" w:hAnsi="Arial" w:cs="Arial"/>
          <w:sz w:val="22"/>
        </w:rPr>
        <w:t xml:space="preserve">support community sport clubs, organisations, </w:t>
      </w:r>
      <w:proofErr w:type="gramStart"/>
      <w:r w:rsidRPr="00D97D3A">
        <w:rPr>
          <w:rFonts w:ascii="Arial" w:hAnsi="Arial" w:cs="Arial"/>
          <w:sz w:val="22"/>
        </w:rPr>
        <w:t>groups</w:t>
      </w:r>
      <w:proofErr w:type="gramEnd"/>
      <w:r w:rsidRPr="00D97D3A">
        <w:rPr>
          <w:rFonts w:ascii="Arial" w:hAnsi="Arial" w:cs="Arial"/>
          <w:sz w:val="22"/>
        </w:rPr>
        <w:t xml:space="preserve"> and volunteer led participatory sporting events to operate in a covid safe way.</w:t>
      </w:r>
    </w:p>
    <w:p w14:paraId="2FDBA8C5" w14:textId="6A502D62" w:rsidR="004603A6" w:rsidRPr="007A764C" w:rsidRDefault="004603A6" w:rsidP="004603A6">
      <w:pPr>
        <w:spacing w:after="0" w:line="240" w:lineRule="auto"/>
        <w:ind w:right="27"/>
        <w:rPr>
          <w:rFonts w:ascii="Arial" w:hAnsi="Arial" w:cs="Arial"/>
          <w:b/>
          <w:bCs/>
          <w:sz w:val="22"/>
        </w:rPr>
      </w:pPr>
      <w:r w:rsidRPr="007A764C">
        <w:rPr>
          <w:rFonts w:ascii="Arial" w:hAnsi="Arial" w:cs="Arial"/>
          <w:b/>
          <w:bCs/>
          <w:sz w:val="22"/>
        </w:rPr>
        <w:t>This scheme offers grant</w:t>
      </w:r>
      <w:r w:rsidR="00511649" w:rsidRPr="007A764C">
        <w:rPr>
          <w:rFonts w:ascii="Arial" w:hAnsi="Arial" w:cs="Arial"/>
          <w:b/>
          <w:bCs/>
          <w:sz w:val="22"/>
        </w:rPr>
        <w:t>s</w:t>
      </w:r>
      <w:r w:rsidRPr="007A764C">
        <w:rPr>
          <w:rFonts w:ascii="Arial" w:hAnsi="Arial" w:cs="Arial"/>
          <w:b/>
          <w:bCs/>
          <w:sz w:val="22"/>
        </w:rPr>
        <w:t xml:space="preserve"> of between £250 and £2,</w:t>
      </w:r>
      <w:r w:rsidR="00290CE9">
        <w:rPr>
          <w:rFonts w:ascii="Arial" w:hAnsi="Arial" w:cs="Arial"/>
          <w:b/>
          <w:bCs/>
          <w:sz w:val="22"/>
        </w:rPr>
        <w:t>500.</w:t>
      </w:r>
      <w:r w:rsidRPr="007A764C">
        <w:rPr>
          <w:rFonts w:ascii="Arial" w:hAnsi="Arial" w:cs="Arial"/>
          <w:b/>
          <w:bCs/>
          <w:sz w:val="22"/>
        </w:rPr>
        <w:t xml:space="preserve"> </w:t>
      </w:r>
    </w:p>
    <w:p w14:paraId="18E660BD" w14:textId="57F58EF1" w:rsidR="004603A6" w:rsidRPr="00D97D3A" w:rsidRDefault="004603A6" w:rsidP="004603A6">
      <w:pPr>
        <w:spacing w:after="0" w:line="240" w:lineRule="auto"/>
        <w:ind w:right="27"/>
        <w:rPr>
          <w:rFonts w:ascii="Arial" w:hAnsi="Arial" w:cs="Arial"/>
          <w:sz w:val="22"/>
        </w:rPr>
      </w:pPr>
    </w:p>
    <w:p w14:paraId="5919FDF6" w14:textId="6C7C499B" w:rsidR="004603A6" w:rsidRPr="001A107E" w:rsidRDefault="004603A6" w:rsidP="004603A6">
      <w:pPr>
        <w:spacing w:after="0" w:line="240" w:lineRule="auto"/>
        <w:ind w:right="27"/>
        <w:rPr>
          <w:rFonts w:ascii="Arial" w:hAnsi="Arial" w:cs="Arial"/>
          <w:sz w:val="22"/>
        </w:rPr>
      </w:pPr>
      <w:r w:rsidRPr="00D97D3A">
        <w:rPr>
          <w:rFonts w:ascii="Arial" w:hAnsi="Arial" w:cs="Arial"/>
          <w:sz w:val="22"/>
        </w:rPr>
        <w:t xml:space="preserve">All </w:t>
      </w:r>
      <w:r w:rsidRPr="00E24AD3">
        <w:rPr>
          <w:rFonts w:ascii="Arial" w:hAnsi="Arial" w:cs="Arial"/>
          <w:b/>
          <w:bCs/>
          <w:sz w:val="22"/>
        </w:rPr>
        <w:t xml:space="preserve">VCSE </w:t>
      </w:r>
      <w:r w:rsidR="00290CE9">
        <w:rPr>
          <w:rFonts w:ascii="Arial" w:hAnsi="Arial" w:cs="Arial"/>
          <w:b/>
          <w:bCs/>
          <w:sz w:val="22"/>
        </w:rPr>
        <w:t>groups</w:t>
      </w:r>
      <w:r w:rsidR="00F00102">
        <w:rPr>
          <w:rFonts w:ascii="Arial" w:hAnsi="Arial" w:cs="Arial"/>
          <w:b/>
          <w:bCs/>
          <w:sz w:val="22"/>
        </w:rPr>
        <w:t>,</w:t>
      </w:r>
      <w:r w:rsidR="00290CE9">
        <w:rPr>
          <w:rFonts w:ascii="Arial" w:hAnsi="Arial" w:cs="Arial"/>
          <w:b/>
          <w:bCs/>
          <w:sz w:val="22"/>
        </w:rPr>
        <w:t xml:space="preserve"> as listed in red at the top</w:t>
      </w:r>
      <w:r w:rsidR="00F00102">
        <w:rPr>
          <w:rFonts w:ascii="Arial" w:hAnsi="Arial" w:cs="Arial"/>
          <w:b/>
          <w:bCs/>
          <w:sz w:val="22"/>
        </w:rPr>
        <w:t>,</w:t>
      </w:r>
      <w:r w:rsidR="00DE7B56">
        <w:rPr>
          <w:rFonts w:ascii="Arial" w:hAnsi="Arial" w:cs="Arial"/>
          <w:sz w:val="22"/>
        </w:rPr>
        <w:t xml:space="preserve"> </w:t>
      </w:r>
      <w:r w:rsidRPr="001A107E">
        <w:rPr>
          <w:rFonts w:ascii="Arial" w:hAnsi="Arial" w:cs="Arial"/>
          <w:sz w:val="22"/>
        </w:rPr>
        <w:t xml:space="preserve">are eligible to apply, provided funding requested is for equipment, </w:t>
      </w:r>
      <w:proofErr w:type="gramStart"/>
      <w:r w:rsidRPr="001A107E">
        <w:rPr>
          <w:rFonts w:ascii="Arial" w:hAnsi="Arial" w:cs="Arial"/>
          <w:sz w:val="22"/>
        </w:rPr>
        <w:t>adaptations</w:t>
      </w:r>
      <w:proofErr w:type="gramEnd"/>
      <w:r w:rsidRPr="001A107E">
        <w:rPr>
          <w:rFonts w:ascii="Arial" w:hAnsi="Arial" w:cs="Arial"/>
          <w:sz w:val="22"/>
        </w:rPr>
        <w:t xml:space="preserve"> or staffing (but these need to </w:t>
      </w:r>
      <w:r w:rsidR="000424F0" w:rsidRPr="001A107E">
        <w:rPr>
          <w:rFonts w:ascii="Arial" w:hAnsi="Arial" w:cs="Arial"/>
          <w:sz w:val="22"/>
        </w:rPr>
        <w:t xml:space="preserve">be </w:t>
      </w:r>
      <w:r w:rsidRPr="001A107E">
        <w:rPr>
          <w:rFonts w:ascii="Arial" w:hAnsi="Arial" w:cs="Arial"/>
          <w:sz w:val="22"/>
        </w:rPr>
        <w:t xml:space="preserve">additional and not part of your core costs) to enable an existing/previous activity to resume safely or to enable a new activity/service to be developed/launched.  </w:t>
      </w:r>
      <w:r w:rsidR="00E10CE5" w:rsidRPr="001A107E">
        <w:rPr>
          <w:rFonts w:ascii="Arial" w:hAnsi="Arial" w:cs="Arial"/>
          <w:sz w:val="22"/>
        </w:rPr>
        <w:t>They need to demonstrate that they have been constituted for at least 3 months</w:t>
      </w:r>
      <w:r w:rsidR="007B4AD7" w:rsidRPr="001A107E">
        <w:rPr>
          <w:rFonts w:ascii="Arial" w:hAnsi="Arial" w:cs="Arial"/>
          <w:sz w:val="22"/>
        </w:rPr>
        <w:t xml:space="preserve"> and </w:t>
      </w:r>
      <w:r w:rsidR="00E10CE5" w:rsidRPr="001A107E">
        <w:rPr>
          <w:rFonts w:ascii="Arial" w:hAnsi="Arial" w:cs="Arial"/>
          <w:sz w:val="22"/>
        </w:rPr>
        <w:t xml:space="preserve">have </w:t>
      </w:r>
      <w:r w:rsidR="007B4AD7" w:rsidRPr="001A107E">
        <w:rPr>
          <w:rFonts w:ascii="Arial" w:hAnsi="Arial" w:cs="Arial"/>
          <w:sz w:val="22"/>
        </w:rPr>
        <w:t>certain written</w:t>
      </w:r>
      <w:r w:rsidR="00E10CE5" w:rsidRPr="001A107E">
        <w:rPr>
          <w:rFonts w:ascii="Arial" w:hAnsi="Arial" w:cs="Arial"/>
          <w:sz w:val="22"/>
        </w:rPr>
        <w:t xml:space="preserve"> policies in place</w:t>
      </w:r>
      <w:r w:rsidR="007B4AD7" w:rsidRPr="001A107E">
        <w:rPr>
          <w:rFonts w:ascii="Arial" w:hAnsi="Arial" w:cs="Arial"/>
          <w:sz w:val="22"/>
        </w:rPr>
        <w:t xml:space="preserve">. </w:t>
      </w:r>
      <w:r w:rsidRPr="001A107E">
        <w:rPr>
          <w:rFonts w:ascii="Arial" w:hAnsi="Arial" w:cs="Arial"/>
          <w:sz w:val="22"/>
        </w:rPr>
        <w:br/>
      </w:r>
    </w:p>
    <w:p w14:paraId="75549B6E" w14:textId="75DE1CAF" w:rsidR="001A5974" w:rsidRDefault="004603A6" w:rsidP="004603A6">
      <w:pPr>
        <w:spacing w:after="0" w:line="240" w:lineRule="auto"/>
        <w:ind w:right="27"/>
      </w:pPr>
      <w:r w:rsidRPr="001A107E">
        <w:rPr>
          <w:rFonts w:ascii="Arial" w:hAnsi="Arial" w:cs="Arial"/>
          <w:bCs/>
          <w:sz w:val="22"/>
        </w:rPr>
        <w:t xml:space="preserve">Before applying, please note that this funding is not intended to replace lost income/hardship experienced by VCSE organisations </w:t>
      </w:r>
      <w:proofErr w:type="gramStart"/>
      <w:r w:rsidRPr="001A107E">
        <w:rPr>
          <w:rFonts w:ascii="Arial" w:hAnsi="Arial" w:cs="Arial"/>
          <w:bCs/>
          <w:sz w:val="22"/>
        </w:rPr>
        <w:t>as a result of</w:t>
      </w:r>
      <w:proofErr w:type="gramEnd"/>
      <w:r w:rsidRPr="001A107E">
        <w:rPr>
          <w:rFonts w:ascii="Arial" w:hAnsi="Arial" w:cs="Arial"/>
          <w:bCs/>
          <w:sz w:val="22"/>
        </w:rPr>
        <w:t xml:space="preserve"> the pandemic</w:t>
      </w:r>
      <w:r w:rsidR="00165173" w:rsidRPr="001A107E">
        <w:rPr>
          <w:rFonts w:ascii="Arial" w:hAnsi="Arial" w:cs="Arial"/>
          <w:bCs/>
          <w:sz w:val="22"/>
        </w:rPr>
        <w:t xml:space="preserve"> and cannot be used retrospectively. </w:t>
      </w:r>
      <w:r w:rsidRPr="001A107E">
        <w:rPr>
          <w:rFonts w:ascii="Arial" w:hAnsi="Arial" w:cs="Arial"/>
          <w:bCs/>
          <w:sz w:val="22"/>
        </w:rPr>
        <w:t xml:space="preserve"> </w:t>
      </w:r>
      <w:r w:rsidR="002302E0" w:rsidRPr="001A107E">
        <w:rPr>
          <w:rFonts w:ascii="Arial" w:hAnsi="Arial" w:cs="Arial"/>
          <w:bCs/>
          <w:sz w:val="22"/>
        </w:rPr>
        <w:t>Organisations that have</w:t>
      </w:r>
      <w:r w:rsidR="002302E0" w:rsidRPr="004D5610">
        <w:rPr>
          <w:rFonts w:ascii="Arial" w:hAnsi="Arial" w:cs="Arial"/>
          <w:bCs/>
          <w:sz w:val="22"/>
        </w:rPr>
        <w:t xml:space="preserve"> already received funding are not precluded from accessing further funding.</w:t>
      </w:r>
      <w:r w:rsidR="00211804" w:rsidRPr="004D5610">
        <w:t xml:space="preserve"> </w:t>
      </w:r>
    </w:p>
    <w:p w14:paraId="0D61BACA" w14:textId="77777777" w:rsidR="001A5974" w:rsidRDefault="001A5974" w:rsidP="004603A6">
      <w:pPr>
        <w:spacing w:after="0" w:line="240" w:lineRule="auto"/>
        <w:ind w:right="27"/>
      </w:pPr>
    </w:p>
    <w:p w14:paraId="5530B543" w14:textId="49DBB954" w:rsidR="004603A6" w:rsidRPr="004D5610" w:rsidRDefault="00211804" w:rsidP="004603A6">
      <w:pPr>
        <w:spacing w:after="0" w:line="240" w:lineRule="auto"/>
        <w:ind w:right="27"/>
        <w:rPr>
          <w:rFonts w:ascii="Arial" w:hAnsi="Arial" w:cs="Arial"/>
          <w:bCs/>
          <w:sz w:val="22"/>
        </w:rPr>
      </w:pPr>
      <w:r w:rsidRPr="004D5610">
        <w:rPr>
          <w:rFonts w:ascii="Arial" w:hAnsi="Arial" w:cs="Arial"/>
          <w:bCs/>
          <w:sz w:val="22"/>
        </w:rPr>
        <w:t>The funders will consider funding requests that respond to the impact of covid 19 on community participation in sport and physical activity</w:t>
      </w:r>
      <w:r w:rsidR="003C3F23" w:rsidRPr="004D5610">
        <w:rPr>
          <w:rFonts w:ascii="Arial" w:hAnsi="Arial" w:cs="Arial"/>
          <w:bCs/>
          <w:sz w:val="22"/>
        </w:rPr>
        <w:t xml:space="preserve">. If you are unsure whether your request meets the criteria, please call us on </w:t>
      </w:r>
      <w:r w:rsidR="00592245" w:rsidRPr="004D5610">
        <w:rPr>
          <w:rFonts w:ascii="Arial" w:hAnsi="Arial" w:cs="Arial"/>
          <w:bCs/>
          <w:sz w:val="22"/>
        </w:rPr>
        <w:t xml:space="preserve">01473 345 400 or email </w:t>
      </w:r>
      <w:hyperlink r:id="rId12" w:history="1">
        <w:r w:rsidR="00592245" w:rsidRPr="004D5610">
          <w:rPr>
            <w:rStyle w:val="Hyperlink"/>
            <w:rFonts w:ascii="Arial" w:hAnsi="Arial" w:cs="Arial"/>
            <w:bCs/>
            <w:sz w:val="22"/>
          </w:rPr>
          <w:t>vcsesupport@communityactionsuffolk.org.uk</w:t>
        </w:r>
      </w:hyperlink>
      <w:r w:rsidR="00592245" w:rsidRPr="004D5610">
        <w:rPr>
          <w:rFonts w:ascii="Arial" w:hAnsi="Arial" w:cs="Arial"/>
          <w:bCs/>
          <w:sz w:val="22"/>
        </w:rPr>
        <w:t xml:space="preserve"> </w:t>
      </w:r>
    </w:p>
    <w:p w14:paraId="79B90954" w14:textId="4AA7C756" w:rsidR="008F3D57" w:rsidRPr="004D5610" w:rsidRDefault="008F3D57" w:rsidP="004603A6">
      <w:pPr>
        <w:spacing w:after="0" w:line="240" w:lineRule="auto"/>
        <w:ind w:right="27"/>
        <w:rPr>
          <w:rFonts w:ascii="Arial" w:hAnsi="Arial" w:cs="Arial"/>
          <w:bCs/>
          <w:sz w:val="22"/>
        </w:rPr>
      </w:pPr>
    </w:p>
    <w:p w14:paraId="48A69E96" w14:textId="77777777" w:rsidR="004603A6" w:rsidRPr="004D5610" w:rsidRDefault="004603A6" w:rsidP="004603A6">
      <w:pPr>
        <w:spacing w:after="0" w:line="240" w:lineRule="auto"/>
        <w:ind w:right="27"/>
        <w:rPr>
          <w:rFonts w:ascii="Arial" w:hAnsi="Arial" w:cs="Arial"/>
          <w:sz w:val="22"/>
          <w:u w:val="single"/>
        </w:rPr>
      </w:pPr>
    </w:p>
    <w:p w14:paraId="23BCCD9D" w14:textId="1AA61B57" w:rsidR="004603A6" w:rsidRPr="004D5610" w:rsidRDefault="004603A6" w:rsidP="004603A6">
      <w:pPr>
        <w:spacing w:after="0" w:line="240" w:lineRule="auto"/>
        <w:ind w:right="27"/>
        <w:rPr>
          <w:rFonts w:ascii="Arial" w:hAnsi="Arial" w:cs="Arial"/>
          <w:b/>
          <w:bCs/>
          <w:sz w:val="22"/>
          <w:u w:val="single"/>
        </w:rPr>
      </w:pPr>
      <w:r w:rsidRPr="004D5610">
        <w:rPr>
          <w:rFonts w:ascii="Arial" w:hAnsi="Arial" w:cs="Arial"/>
          <w:b/>
          <w:bCs/>
          <w:sz w:val="22"/>
          <w:u w:val="single"/>
        </w:rPr>
        <w:t>What can be funded</w:t>
      </w:r>
    </w:p>
    <w:p w14:paraId="2497ED25" w14:textId="77777777" w:rsidR="00531266" w:rsidRPr="004D5610" w:rsidRDefault="00531266" w:rsidP="004603A6">
      <w:pPr>
        <w:spacing w:after="0" w:line="240" w:lineRule="auto"/>
        <w:ind w:right="27"/>
        <w:rPr>
          <w:rFonts w:ascii="Arial" w:hAnsi="Arial" w:cs="Arial"/>
          <w:sz w:val="22"/>
        </w:rPr>
      </w:pPr>
    </w:p>
    <w:p w14:paraId="1D28D3A8" w14:textId="5ADB0D3B" w:rsidR="004603A6" w:rsidRPr="004D5610" w:rsidRDefault="004603A6" w:rsidP="004603A6">
      <w:pPr>
        <w:spacing w:after="0" w:line="240" w:lineRule="auto"/>
        <w:ind w:right="27"/>
        <w:rPr>
          <w:rFonts w:ascii="Arial" w:hAnsi="Arial" w:cs="Arial"/>
          <w:sz w:val="22"/>
        </w:rPr>
      </w:pPr>
      <w:r w:rsidRPr="004D5610">
        <w:rPr>
          <w:rFonts w:ascii="Arial" w:hAnsi="Arial" w:cs="Arial"/>
          <w:sz w:val="22"/>
        </w:rPr>
        <w:t>Below are examples of the types of activity the fund can be used for:</w:t>
      </w:r>
    </w:p>
    <w:p w14:paraId="20976DF2" w14:textId="6C61AAC3" w:rsidR="00FF4CE2" w:rsidRPr="004D5610" w:rsidRDefault="00FF4CE2" w:rsidP="004603A6">
      <w:pPr>
        <w:spacing w:after="0" w:line="240" w:lineRule="auto"/>
        <w:ind w:right="27"/>
        <w:rPr>
          <w:rFonts w:ascii="Arial" w:hAnsi="Arial" w:cs="Arial"/>
          <w:sz w:val="22"/>
        </w:rPr>
      </w:pPr>
    </w:p>
    <w:p w14:paraId="7868CDD0" w14:textId="2DD17613" w:rsidR="00500344" w:rsidRPr="004D5610" w:rsidRDefault="00500344" w:rsidP="00500344">
      <w:pPr>
        <w:pStyle w:val="ListParagraph"/>
        <w:numPr>
          <w:ilvl w:val="0"/>
          <w:numId w:val="8"/>
        </w:numPr>
        <w:ind w:left="426" w:right="-227" w:hanging="426"/>
        <w:rPr>
          <w:rFonts w:cs="Arial"/>
          <w:sz w:val="22"/>
          <w:szCs w:val="22"/>
        </w:rPr>
      </w:pPr>
      <w:r w:rsidRPr="004D5610">
        <w:rPr>
          <w:rFonts w:cs="Arial"/>
          <w:sz w:val="22"/>
          <w:szCs w:val="22"/>
        </w:rPr>
        <w:t>Volunteer and staff training</w:t>
      </w:r>
      <w:r w:rsidR="00313DD3">
        <w:rPr>
          <w:rFonts w:cs="Arial"/>
          <w:sz w:val="22"/>
          <w:szCs w:val="22"/>
        </w:rPr>
        <w:t>,</w:t>
      </w:r>
      <w:r w:rsidRPr="004D5610">
        <w:rPr>
          <w:rFonts w:cs="Arial"/>
          <w:sz w:val="22"/>
          <w:szCs w:val="22"/>
        </w:rPr>
        <w:t xml:space="preserve"> returning training levels to pre-covid capacity e.g., in areas such as health and safety requirements, risk assessments, lapsed first aid training etc. This includes technical sports qualifications and coaching courses such as pool lifeguard qualifications</w:t>
      </w:r>
    </w:p>
    <w:p w14:paraId="67AC9361" w14:textId="4EA10123" w:rsidR="00500344" w:rsidRPr="004D5610" w:rsidRDefault="00500344" w:rsidP="00500344">
      <w:pPr>
        <w:pStyle w:val="ListParagraph"/>
        <w:numPr>
          <w:ilvl w:val="0"/>
          <w:numId w:val="8"/>
        </w:numPr>
        <w:ind w:left="426" w:right="-227" w:hanging="426"/>
        <w:rPr>
          <w:rFonts w:cs="Arial"/>
          <w:sz w:val="22"/>
          <w:szCs w:val="22"/>
        </w:rPr>
      </w:pPr>
      <w:r w:rsidRPr="004D5610">
        <w:rPr>
          <w:rFonts w:cs="Arial"/>
          <w:sz w:val="22"/>
          <w:szCs w:val="22"/>
        </w:rPr>
        <w:t xml:space="preserve">Holding an event to reengage communities (such as sports open days), including venue hire, </w:t>
      </w:r>
      <w:proofErr w:type="gramStart"/>
      <w:r w:rsidRPr="004D5610">
        <w:rPr>
          <w:rFonts w:cs="Arial"/>
          <w:sz w:val="22"/>
          <w:szCs w:val="22"/>
        </w:rPr>
        <w:t>refreshments</w:t>
      </w:r>
      <w:proofErr w:type="gramEnd"/>
      <w:r w:rsidRPr="004D5610">
        <w:rPr>
          <w:rFonts w:cs="Arial"/>
          <w:sz w:val="22"/>
          <w:szCs w:val="22"/>
        </w:rPr>
        <w:t xml:space="preserve"> and decorations.</w:t>
      </w:r>
    </w:p>
    <w:p w14:paraId="5E84768A" w14:textId="53192CE7" w:rsidR="001F1F34" w:rsidRPr="004D5610" w:rsidRDefault="004925C7" w:rsidP="00500344">
      <w:pPr>
        <w:pStyle w:val="ListParagraph"/>
        <w:numPr>
          <w:ilvl w:val="0"/>
          <w:numId w:val="8"/>
        </w:numPr>
        <w:ind w:left="426" w:right="-227" w:hanging="426"/>
        <w:rPr>
          <w:rFonts w:cs="Arial"/>
          <w:sz w:val="22"/>
          <w:szCs w:val="22"/>
        </w:rPr>
      </w:pPr>
      <w:r w:rsidRPr="004D5610">
        <w:rPr>
          <w:rFonts w:cs="Arial"/>
          <w:sz w:val="22"/>
          <w:szCs w:val="22"/>
        </w:rPr>
        <w:lastRenderedPageBreak/>
        <w:t>Increasing participation and confidence by subsidising places</w:t>
      </w:r>
      <w:r w:rsidR="00C7445A" w:rsidRPr="004D5610">
        <w:rPr>
          <w:rFonts w:cs="Arial"/>
          <w:sz w:val="22"/>
          <w:szCs w:val="22"/>
        </w:rPr>
        <w:t xml:space="preserve">. For example, </w:t>
      </w:r>
      <w:r w:rsidR="00871116" w:rsidRPr="004D5610">
        <w:rPr>
          <w:rFonts w:cs="Arial"/>
          <w:sz w:val="22"/>
          <w:szCs w:val="22"/>
        </w:rPr>
        <w:t>subsiding</w:t>
      </w:r>
      <w:r w:rsidR="008554F1" w:rsidRPr="004D5610">
        <w:rPr>
          <w:rFonts w:cs="Arial"/>
          <w:sz w:val="22"/>
          <w:szCs w:val="22"/>
        </w:rPr>
        <w:t xml:space="preserve"> after school club places</w:t>
      </w:r>
      <w:r w:rsidR="00E24AD3">
        <w:rPr>
          <w:rFonts w:cs="Arial"/>
          <w:sz w:val="22"/>
          <w:szCs w:val="22"/>
        </w:rPr>
        <w:t xml:space="preserve"> </w:t>
      </w:r>
      <w:r w:rsidR="00081278" w:rsidRPr="004D5610">
        <w:rPr>
          <w:rFonts w:cs="Arial"/>
          <w:sz w:val="22"/>
          <w:szCs w:val="22"/>
        </w:rPr>
        <w:t>or bowls taster sessions</w:t>
      </w:r>
    </w:p>
    <w:p w14:paraId="629EE2F4" w14:textId="0A7C8BF0" w:rsidR="00500344" w:rsidRPr="004D5610" w:rsidRDefault="00500344" w:rsidP="00500344">
      <w:pPr>
        <w:pStyle w:val="ListParagraph"/>
        <w:numPr>
          <w:ilvl w:val="0"/>
          <w:numId w:val="8"/>
        </w:numPr>
        <w:ind w:left="426" w:right="-227" w:hanging="426"/>
        <w:rPr>
          <w:rFonts w:cs="Arial"/>
          <w:sz w:val="22"/>
          <w:szCs w:val="22"/>
        </w:rPr>
      </w:pPr>
      <w:r w:rsidRPr="004D5610">
        <w:rPr>
          <w:rFonts w:cs="Arial"/>
          <w:sz w:val="22"/>
          <w:szCs w:val="22"/>
        </w:rPr>
        <w:t>Where there is an increase in costs due to covid impact, the difference may be funded</w:t>
      </w:r>
      <w:r w:rsidR="00FC1D19" w:rsidRPr="004D5610">
        <w:rPr>
          <w:rFonts w:cs="Arial"/>
          <w:sz w:val="22"/>
          <w:szCs w:val="22"/>
        </w:rPr>
        <w:t xml:space="preserve">. For example, </w:t>
      </w:r>
      <w:r w:rsidR="000F1757" w:rsidRPr="004D5610">
        <w:rPr>
          <w:rFonts w:cs="Arial"/>
          <w:sz w:val="22"/>
          <w:szCs w:val="22"/>
        </w:rPr>
        <w:t xml:space="preserve">running two netball training sessions instead of one to enable social distancing </w:t>
      </w:r>
    </w:p>
    <w:p w14:paraId="72710475" w14:textId="4A6F4692" w:rsidR="00FF4CE2" w:rsidRPr="001A107E" w:rsidRDefault="00FF4CE2" w:rsidP="00FF4CE2">
      <w:pPr>
        <w:pStyle w:val="ListParagraph"/>
        <w:numPr>
          <w:ilvl w:val="0"/>
          <w:numId w:val="8"/>
        </w:numPr>
        <w:ind w:left="426" w:right="-227" w:hanging="426"/>
        <w:rPr>
          <w:rFonts w:cs="Arial"/>
          <w:sz w:val="22"/>
          <w:szCs w:val="22"/>
        </w:rPr>
      </w:pPr>
      <w:r w:rsidRPr="00531266">
        <w:rPr>
          <w:rFonts w:cs="Arial"/>
          <w:sz w:val="22"/>
          <w:szCs w:val="22"/>
        </w:rPr>
        <w:t xml:space="preserve">Improvements to ICT infrastructure, including ICT equipment and access to digital platforms </w:t>
      </w:r>
      <w:r w:rsidR="00531266" w:rsidRPr="00531266">
        <w:rPr>
          <w:rFonts w:cs="Arial"/>
          <w:sz w:val="22"/>
          <w:szCs w:val="22"/>
        </w:rPr>
        <w:t>e.g.,</w:t>
      </w:r>
      <w:r w:rsidRPr="00531266">
        <w:rPr>
          <w:rFonts w:cs="Arial"/>
          <w:sz w:val="22"/>
          <w:szCs w:val="22"/>
        </w:rPr>
        <w:t xml:space="preserve"> Zoom, Skype or Microsoft Teams to enable groups to continue to meet and/or to deliver new </w:t>
      </w:r>
      <w:r w:rsidRPr="001A107E">
        <w:rPr>
          <w:rFonts w:cs="Arial"/>
          <w:sz w:val="22"/>
          <w:szCs w:val="22"/>
        </w:rPr>
        <w:t>sessions virtually.</w:t>
      </w:r>
    </w:p>
    <w:p w14:paraId="43702577" w14:textId="349CF696" w:rsidR="00FF4CE2" w:rsidRPr="001A107E" w:rsidRDefault="00FF4CE2" w:rsidP="00FF4CE2">
      <w:pPr>
        <w:pStyle w:val="ListParagraph"/>
        <w:numPr>
          <w:ilvl w:val="0"/>
          <w:numId w:val="8"/>
        </w:numPr>
        <w:ind w:left="426" w:right="-227" w:hanging="426"/>
        <w:rPr>
          <w:rFonts w:cs="Arial"/>
          <w:sz w:val="22"/>
          <w:szCs w:val="22"/>
        </w:rPr>
      </w:pPr>
      <w:r w:rsidRPr="001A107E">
        <w:rPr>
          <w:rFonts w:cs="Arial"/>
          <w:sz w:val="22"/>
          <w:szCs w:val="22"/>
        </w:rPr>
        <w:t>New telephony systems e.g.</w:t>
      </w:r>
      <w:r w:rsidR="00374BB9" w:rsidRPr="001A107E">
        <w:rPr>
          <w:rFonts w:cs="Arial"/>
          <w:sz w:val="22"/>
          <w:szCs w:val="22"/>
        </w:rPr>
        <w:t>,</w:t>
      </w:r>
      <w:r w:rsidRPr="001A107E">
        <w:rPr>
          <w:rFonts w:cs="Arial"/>
          <w:sz w:val="22"/>
          <w:szCs w:val="22"/>
        </w:rPr>
        <w:t xml:space="preserve"> to support service delivery or management of volunteers.</w:t>
      </w:r>
    </w:p>
    <w:p w14:paraId="405A1C79" w14:textId="377C6196" w:rsidR="00FF4CE2" w:rsidRPr="001A107E" w:rsidRDefault="00FF4CE2" w:rsidP="00FF4CE2">
      <w:pPr>
        <w:pStyle w:val="ListParagraph"/>
        <w:numPr>
          <w:ilvl w:val="0"/>
          <w:numId w:val="8"/>
        </w:numPr>
        <w:ind w:left="426" w:right="-227" w:hanging="426"/>
        <w:rPr>
          <w:rFonts w:cs="Arial"/>
          <w:sz w:val="22"/>
          <w:szCs w:val="22"/>
        </w:rPr>
      </w:pPr>
      <w:r w:rsidRPr="001A107E">
        <w:rPr>
          <w:rFonts w:cs="Arial"/>
          <w:sz w:val="22"/>
          <w:szCs w:val="22"/>
        </w:rPr>
        <w:t>Promotional material / marketing (printed or virtual) explaining how a service is changing</w:t>
      </w:r>
      <w:r w:rsidR="003529D3" w:rsidRPr="001A107E">
        <w:rPr>
          <w:rFonts w:cs="Arial"/>
          <w:sz w:val="22"/>
          <w:szCs w:val="22"/>
        </w:rPr>
        <w:t xml:space="preserve"> or evolving</w:t>
      </w:r>
      <w:r w:rsidRPr="001A107E">
        <w:rPr>
          <w:rFonts w:cs="Arial"/>
          <w:sz w:val="22"/>
          <w:szCs w:val="22"/>
        </w:rPr>
        <w:t>.</w:t>
      </w:r>
    </w:p>
    <w:p w14:paraId="5C032A6B" w14:textId="77777777" w:rsidR="00FF4CE2" w:rsidRPr="00531266" w:rsidRDefault="00FF4CE2" w:rsidP="00FF4CE2">
      <w:pPr>
        <w:pStyle w:val="ListParagraph"/>
        <w:numPr>
          <w:ilvl w:val="0"/>
          <w:numId w:val="8"/>
        </w:numPr>
        <w:ind w:left="426" w:right="-227" w:hanging="426"/>
        <w:rPr>
          <w:rFonts w:cs="Arial"/>
          <w:sz w:val="22"/>
          <w:szCs w:val="22"/>
        </w:rPr>
      </w:pPr>
      <w:r w:rsidRPr="001A107E">
        <w:rPr>
          <w:rFonts w:cs="Arial"/>
          <w:sz w:val="22"/>
          <w:szCs w:val="22"/>
        </w:rPr>
        <w:t>Equipment to enable a new</w:t>
      </w:r>
      <w:r w:rsidRPr="00531266">
        <w:rPr>
          <w:rFonts w:cs="Arial"/>
          <w:sz w:val="22"/>
          <w:szCs w:val="22"/>
        </w:rPr>
        <w:t xml:space="preserve"> service to be offered safely.</w:t>
      </w:r>
    </w:p>
    <w:p w14:paraId="5DC0FC85" w14:textId="77777777" w:rsidR="00FF4CE2" w:rsidRPr="00531266" w:rsidRDefault="00FF4CE2" w:rsidP="00FF4CE2">
      <w:pPr>
        <w:pStyle w:val="ListParagraph"/>
        <w:numPr>
          <w:ilvl w:val="0"/>
          <w:numId w:val="8"/>
        </w:numPr>
        <w:ind w:left="426" w:right="-227" w:hanging="426"/>
        <w:rPr>
          <w:rFonts w:cs="Arial"/>
          <w:sz w:val="22"/>
          <w:szCs w:val="22"/>
        </w:rPr>
      </w:pPr>
      <w:r w:rsidRPr="00531266">
        <w:rPr>
          <w:rFonts w:cs="Arial"/>
          <w:sz w:val="22"/>
          <w:szCs w:val="22"/>
        </w:rPr>
        <w:t>Additional staffing (not core staffing costs that are already funded)</w:t>
      </w:r>
    </w:p>
    <w:p w14:paraId="4FFF12DF" w14:textId="04ACA705" w:rsidR="00531266" w:rsidRDefault="00FF4CE2" w:rsidP="00531266">
      <w:pPr>
        <w:pStyle w:val="ListParagraph"/>
        <w:numPr>
          <w:ilvl w:val="0"/>
          <w:numId w:val="8"/>
        </w:numPr>
        <w:ind w:left="426" w:right="-227" w:hanging="426"/>
        <w:rPr>
          <w:rFonts w:cs="Arial"/>
          <w:sz w:val="22"/>
          <w:szCs w:val="22"/>
        </w:rPr>
      </w:pPr>
      <w:r w:rsidRPr="00531266">
        <w:rPr>
          <w:rFonts w:cs="Arial"/>
          <w:sz w:val="22"/>
          <w:szCs w:val="22"/>
        </w:rPr>
        <w:t xml:space="preserve">Other Coronavirus-related adaptations, </w:t>
      </w:r>
      <w:proofErr w:type="gramStart"/>
      <w:r w:rsidRPr="00531266">
        <w:rPr>
          <w:rFonts w:cs="Arial"/>
          <w:sz w:val="22"/>
          <w:szCs w:val="22"/>
        </w:rPr>
        <w:t>repairs</w:t>
      </w:r>
      <w:proofErr w:type="gramEnd"/>
      <w:r w:rsidRPr="00531266">
        <w:rPr>
          <w:rFonts w:cs="Arial"/>
          <w:sz w:val="22"/>
          <w:szCs w:val="22"/>
        </w:rPr>
        <w:t xml:space="preserve"> and modifications, e.g.</w:t>
      </w:r>
      <w:r w:rsidR="00374BB9">
        <w:rPr>
          <w:rFonts w:cs="Arial"/>
          <w:sz w:val="22"/>
          <w:szCs w:val="22"/>
        </w:rPr>
        <w:t>,</w:t>
      </w:r>
      <w:r w:rsidRPr="00531266">
        <w:rPr>
          <w:rFonts w:cs="Arial"/>
          <w:sz w:val="22"/>
          <w:szCs w:val="22"/>
        </w:rPr>
        <w:t xml:space="preserve"> contactless payment systems</w:t>
      </w:r>
      <w:r w:rsidR="005C5BD3">
        <w:rPr>
          <w:rFonts w:cs="Arial"/>
          <w:sz w:val="22"/>
          <w:szCs w:val="22"/>
        </w:rPr>
        <w:t>, or r</w:t>
      </w:r>
      <w:r w:rsidR="005C5BD3" w:rsidRPr="00513F8D">
        <w:rPr>
          <w:rFonts w:cs="Arial"/>
          <w:sz w:val="22"/>
          <w:szCs w:val="22"/>
        </w:rPr>
        <w:t>e</w:t>
      </w:r>
      <w:r w:rsidR="005C5BD3">
        <w:rPr>
          <w:rFonts w:cs="Arial"/>
          <w:sz w:val="22"/>
          <w:szCs w:val="22"/>
        </w:rPr>
        <w:t>storative</w:t>
      </w:r>
      <w:r w:rsidR="005C5BD3" w:rsidRPr="00513F8D">
        <w:rPr>
          <w:rFonts w:cs="Arial"/>
          <w:sz w:val="22"/>
          <w:szCs w:val="22"/>
        </w:rPr>
        <w:t xml:space="preserve"> work where a strong link to covid interruption can be demonstrated</w:t>
      </w:r>
    </w:p>
    <w:p w14:paraId="40C3B111" w14:textId="77777777" w:rsidR="00531266" w:rsidRPr="00531266" w:rsidRDefault="00FF4CE2" w:rsidP="00531266">
      <w:pPr>
        <w:pStyle w:val="ListParagraph"/>
        <w:numPr>
          <w:ilvl w:val="0"/>
          <w:numId w:val="8"/>
        </w:numPr>
        <w:ind w:left="426" w:right="-227" w:hanging="426"/>
        <w:rPr>
          <w:rFonts w:cs="Arial"/>
          <w:sz w:val="22"/>
          <w:szCs w:val="22"/>
        </w:rPr>
      </w:pPr>
      <w:r w:rsidRPr="00531266">
        <w:rPr>
          <w:rFonts w:cs="Arial"/>
          <w:sz w:val="22"/>
        </w:rPr>
        <w:t>Cleaning/hygiene – keeping facilities and equipment clean</w:t>
      </w:r>
    </w:p>
    <w:p w14:paraId="04F46E22" w14:textId="3DF593CA" w:rsidR="00841361" w:rsidRPr="00C648C9" w:rsidRDefault="00FF4CE2" w:rsidP="00C648C9">
      <w:pPr>
        <w:pStyle w:val="ListParagraph"/>
        <w:numPr>
          <w:ilvl w:val="0"/>
          <w:numId w:val="8"/>
        </w:numPr>
        <w:ind w:left="426" w:right="-227" w:hanging="426"/>
        <w:rPr>
          <w:rFonts w:cs="Arial"/>
          <w:sz w:val="22"/>
          <w:szCs w:val="22"/>
        </w:rPr>
      </w:pPr>
      <w:r w:rsidRPr="00FD1E6A">
        <w:rPr>
          <w:rFonts w:cs="Arial"/>
          <w:sz w:val="22"/>
          <w:szCs w:val="22"/>
        </w:rPr>
        <w:t xml:space="preserve">Additional sports </w:t>
      </w:r>
      <w:r w:rsidRPr="00F65C03">
        <w:rPr>
          <w:rFonts w:cs="Arial"/>
          <w:sz w:val="22"/>
          <w:szCs w:val="22"/>
        </w:rPr>
        <w:t>equipment/kit – minimising sharing</w:t>
      </w:r>
      <w:r w:rsidR="00841361" w:rsidRPr="00F65C03">
        <w:rPr>
          <w:rFonts w:cs="Arial"/>
          <w:sz w:val="22"/>
          <w:szCs w:val="22"/>
        </w:rPr>
        <w:t>, for example additional cricket bats and balls</w:t>
      </w:r>
      <w:r w:rsidR="00C648C9" w:rsidRPr="00F65C03">
        <w:rPr>
          <w:rFonts w:cs="Arial"/>
          <w:sz w:val="22"/>
          <w:szCs w:val="22"/>
        </w:rPr>
        <w:t xml:space="preserve"> or r</w:t>
      </w:r>
      <w:r w:rsidR="00841361" w:rsidRPr="00F65C03">
        <w:rPr>
          <w:rFonts w:cs="Arial"/>
          <w:sz w:val="22"/>
        </w:rPr>
        <w:t>evers</w:t>
      </w:r>
      <w:r w:rsidR="00C648C9" w:rsidRPr="00F65C03">
        <w:rPr>
          <w:rFonts w:cs="Arial"/>
          <w:sz w:val="22"/>
        </w:rPr>
        <w:t>i</w:t>
      </w:r>
      <w:r w:rsidR="00841361" w:rsidRPr="00F65C03">
        <w:rPr>
          <w:rFonts w:cs="Arial"/>
          <w:sz w:val="22"/>
        </w:rPr>
        <w:t>ble sports bi</w:t>
      </w:r>
      <w:r w:rsidR="00841361" w:rsidRPr="00C648C9">
        <w:rPr>
          <w:rFonts w:cs="Arial"/>
          <w:sz w:val="22"/>
        </w:rPr>
        <w:t>bs to avoid sharing within sports teams.</w:t>
      </w:r>
    </w:p>
    <w:p w14:paraId="46796EAF" w14:textId="77777777" w:rsidR="005C5BD3" w:rsidRPr="005C5BD3" w:rsidRDefault="005C5BD3" w:rsidP="005C5BD3">
      <w:pPr>
        <w:ind w:right="-227"/>
        <w:rPr>
          <w:rFonts w:cs="Arial"/>
          <w:sz w:val="22"/>
        </w:rPr>
      </w:pPr>
    </w:p>
    <w:p w14:paraId="3CBBC97C" w14:textId="25E73220" w:rsidR="004603A6" w:rsidRPr="00531266" w:rsidRDefault="004603A6" w:rsidP="004603A6">
      <w:pPr>
        <w:spacing w:after="0" w:line="240" w:lineRule="auto"/>
        <w:ind w:right="27"/>
        <w:rPr>
          <w:rFonts w:ascii="Arial" w:hAnsi="Arial" w:cs="Arial"/>
          <w:iCs/>
          <w:sz w:val="22"/>
        </w:rPr>
      </w:pPr>
      <w:r w:rsidRPr="004603A6">
        <w:rPr>
          <w:rFonts w:ascii="Arial" w:hAnsi="Arial" w:cs="Arial"/>
          <w:iCs/>
          <w:sz w:val="22"/>
        </w:rPr>
        <w:t>The above are examples given as a guide and are not exhaustive.</w:t>
      </w:r>
    </w:p>
    <w:p w14:paraId="66BE5FEC" w14:textId="77777777" w:rsidR="004603A6" w:rsidRDefault="004603A6" w:rsidP="004603A6">
      <w:pPr>
        <w:spacing w:after="0" w:line="240" w:lineRule="auto"/>
        <w:ind w:right="27"/>
        <w:rPr>
          <w:rFonts w:ascii="Arial" w:hAnsi="Arial" w:cs="Arial"/>
          <w:b/>
          <w:bCs/>
          <w:sz w:val="22"/>
          <w:u w:val="single"/>
        </w:rPr>
      </w:pPr>
    </w:p>
    <w:p w14:paraId="7FD9AC96" w14:textId="77777777" w:rsidR="004036D5" w:rsidRDefault="004036D5" w:rsidP="004603A6">
      <w:pPr>
        <w:spacing w:after="0" w:line="240" w:lineRule="auto"/>
        <w:ind w:right="27"/>
        <w:rPr>
          <w:rFonts w:ascii="Arial" w:hAnsi="Arial" w:cs="Arial"/>
          <w:b/>
          <w:bCs/>
          <w:sz w:val="22"/>
          <w:u w:val="single"/>
        </w:rPr>
      </w:pPr>
    </w:p>
    <w:p w14:paraId="14E94F89" w14:textId="625C0932"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What cannot be funded</w:t>
      </w:r>
    </w:p>
    <w:p w14:paraId="42AE5428" w14:textId="77777777" w:rsidR="00FE2519" w:rsidRPr="004603A6" w:rsidRDefault="00FE2519" w:rsidP="004603A6">
      <w:pPr>
        <w:spacing w:after="0" w:line="240" w:lineRule="auto"/>
        <w:ind w:right="27"/>
        <w:rPr>
          <w:rFonts w:ascii="Arial" w:hAnsi="Arial" w:cs="Arial"/>
          <w:b/>
          <w:bCs/>
          <w:sz w:val="22"/>
          <w:u w:val="single"/>
        </w:rPr>
      </w:pPr>
    </w:p>
    <w:p w14:paraId="27BE3099" w14:textId="159EB617" w:rsidR="0090588A" w:rsidRDefault="0090588A" w:rsidP="004603A6">
      <w:pPr>
        <w:pStyle w:val="ListParagraph"/>
        <w:numPr>
          <w:ilvl w:val="0"/>
          <w:numId w:val="1"/>
        </w:numPr>
        <w:ind w:left="709" w:right="27" w:hanging="567"/>
        <w:rPr>
          <w:rFonts w:cs="Arial"/>
          <w:sz w:val="22"/>
          <w:szCs w:val="22"/>
        </w:rPr>
      </w:pPr>
      <w:r>
        <w:rPr>
          <w:rFonts w:cs="Arial"/>
          <w:sz w:val="22"/>
          <w:szCs w:val="22"/>
        </w:rPr>
        <w:t>Retrospective costs</w:t>
      </w:r>
    </w:p>
    <w:p w14:paraId="559CFE81" w14:textId="600E82D6"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Lost income/profits due to the COVID-19 pandemic</w:t>
      </w:r>
    </w:p>
    <w:p w14:paraId="02DC7C80"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 xml:space="preserve">VAT - if you can claim back </w:t>
      </w:r>
      <w:proofErr w:type="gramStart"/>
      <w:r w:rsidRPr="004603A6">
        <w:rPr>
          <w:rFonts w:cs="Arial"/>
          <w:sz w:val="22"/>
          <w:szCs w:val="22"/>
        </w:rPr>
        <w:t>VAT</w:t>
      </w:r>
      <w:proofErr w:type="gramEnd"/>
      <w:r w:rsidRPr="004603A6">
        <w:rPr>
          <w:rFonts w:cs="Arial"/>
          <w:sz w:val="22"/>
          <w:szCs w:val="22"/>
        </w:rPr>
        <w:t xml:space="preserve"> please do not include it in your costings</w:t>
      </w:r>
    </w:p>
    <w:p w14:paraId="5FA0E19C" w14:textId="77777777" w:rsidR="004603A6" w:rsidRPr="004603A6" w:rsidRDefault="004603A6" w:rsidP="004603A6">
      <w:pPr>
        <w:pStyle w:val="ListParagraph"/>
        <w:numPr>
          <w:ilvl w:val="0"/>
          <w:numId w:val="1"/>
        </w:numPr>
        <w:ind w:left="709" w:right="27" w:hanging="567"/>
        <w:rPr>
          <w:rFonts w:cs="Arial"/>
          <w:b/>
          <w:bCs/>
          <w:sz w:val="22"/>
          <w:szCs w:val="22"/>
          <w:u w:val="single"/>
        </w:rPr>
      </w:pPr>
      <w:r w:rsidRPr="004603A6">
        <w:rPr>
          <w:rFonts w:cs="Arial"/>
          <w:sz w:val="22"/>
          <w:szCs w:val="22"/>
        </w:rPr>
        <w:t>Items or projects which only benefit an individual such as bursaries/sponsorship</w:t>
      </w:r>
    </w:p>
    <w:p w14:paraId="39FC16D5"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Projects with high ongoing maintenance costs</w:t>
      </w:r>
    </w:p>
    <w:p w14:paraId="1704CF36"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Activities promoting political or religious beliefs</w:t>
      </w:r>
    </w:p>
    <w:p w14:paraId="2E8DF853"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Overseas travel or expeditions for individuals and groups.</w:t>
      </w:r>
    </w:p>
    <w:p w14:paraId="177C5A5A"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Private groups operating as a business for profit</w:t>
      </w:r>
    </w:p>
    <w:p w14:paraId="18A2EC24"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Activities that form part of statutory obligations such as curricular activity in schools</w:t>
      </w:r>
    </w:p>
    <w:p w14:paraId="3D49D275"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Medical research and equipment for statutory or private healthcare</w:t>
      </w:r>
    </w:p>
    <w:p w14:paraId="541BA0E1"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Payments towards endowment funds, deficit funding or loans</w:t>
      </w:r>
    </w:p>
    <w:p w14:paraId="42F7B16D"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National and regional organisations unless they have a local base and/or where their application is for a specific project</w:t>
      </w:r>
    </w:p>
    <w:p w14:paraId="335E8CB2"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 xml:space="preserve">Political parties or organisations intending to support or oppose any </w:t>
      </w:r>
      <w:proofErr w:type="gramStart"/>
      <w:r w:rsidRPr="004603A6">
        <w:rPr>
          <w:rFonts w:cs="Arial"/>
          <w:sz w:val="22"/>
          <w:szCs w:val="22"/>
        </w:rPr>
        <w:t>particular political</w:t>
      </w:r>
      <w:proofErr w:type="gramEnd"/>
      <w:r w:rsidRPr="004603A6">
        <w:rPr>
          <w:rFonts w:cs="Arial"/>
          <w:sz w:val="22"/>
          <w:szCs w:val="22"/>
        </w:rPr>
        <w:t xml:space="preserve"> party, or to discriminate on the grounds of race, religion, disability, gender or sexual orientation</w:t>
      </w:r>
    </w:p>
    <w:p w14:paraId="4D486A4C"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Medical research &amp; equipment</w:t>
      </w:r>
    </w:p>
    <w:p w14:paraId="6E22B315"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Sponsored or fundraising events</w:t>
      </w:r>
    </w:p>
    <w:p w14:paraId="78DF8547" w14:textId="35F233DE" w:rsidR="004603A6" w:rsidRPr="0055382F" w:rsidRDefault="004603A6" w:rsidP="0055382F">
      <w:pPr>
        <w:pStyle w:val="ListParagraph"/>
        <w:numPr>
          <w:ilvl w:val="0"/>
          <w:numId w:val="1"/>
        </w:numPr>
        <w:ind w:left="709" w:right="27" w:hanging="567"/>
        <w:rPr>
          <w:rFonts w:cs="Arial"/>
          <w:sz w:val="22"/>
          <w:szCs w:val="22"/>
        </w:rPr>
      </w:pPr>
      <w:r w:rsidRPr="004603A6">
        <w:rPr>
          <w:rFonts w:cs="Arial"/>
          <w:sz w:val="22"/>
          <w:szCs w:val="22"/>
        </w:rPr>
        <w:t>An individual or family with personal need</w:t>
      </w:r>
    </w:p>
    <w:p w14:paraId="3208FF43"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Projects that will displace existing services and activities</w:t>
      </w:r>
    </w:p>
    <w:p w14:paraId="1E357A98" w14:textId="77777777" w:rsidR="004603A6" w:rsidRPr="004603A6" w:rsidRDefault="004603A6" w:rsidP="004603A6">
      <w:pPr>
        <w:pStyle w:val="ListParagraph"/>
        <w:numPr>
          <w:ilvl w:val="0"/>
          <w:numId w:val="1"/>
        </w:numPr>
        <w:ind w:left="709" w:right="27" w:hanging="567"/>
        <w:rPr>
          <w:rFonts w:cs="Arial"/>
          <w:sz w:val="22"/>
          <w:szCs w:val="22"/>
        </w:rPr>
      </w:pPr>
      <w:r w:rsidRPr="004603A6">
        <w:rPr>
          <w:rFonts w:cs="Arial"/>
          <w:sz w:val="22"/>
          <w:szCs w:val="22"/>
        </w:rPr>
        <w:t>Animal Welfare</w:t>
      </w:r>
    </w:p>
    <w:p w14:paraId="04ACD71D" w14:textId="77777777" w:rsidR="004603A6" w:rsidRPr="004603A6" w:rsidRDefault="004603A6" w:rsidP="004603A6">
      <w:pPr>
        <w:pStyle w:val="ListParagraph"/>
        <w:ind w:left="0" w:right="27"/>
        <w:rPr>
          <w:rFonts w:cs="Arial"/>
          <w:sz w:val="22"/>
          <w:szCs w:val="22"/>
        </w:rPr>
      </w:pPr>
    </w:p>
    <w:p w14:paraId="75C5285B" w14:textId="77777777" w:rsidR="004603A6" w:rsidRPr="004603A6" w:rsidRDefault="004603A6" w:rsidP="004603A6">
      <w:pPr>
        <w:spacing w:after="0" w:line="240" w:lineRule="auto"/>
        <w:ind w:right="27"/>
        <w:rPr>
          <w:rFonts w:ascii="Arial" w:hAnsi="Arial" w:cs="Arial"/>
          <w:b/>
          <w:bCs/>
          <w:sz w:val="22"/>
          <w:u w:val="single"/>
        </w:rPr>
      </w:pPr>
    </w:p>
    <w:p w14:paraId="27AA2D70" w14:textId="1F034D32"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Who can receive support?</w:t>
      </w:r>
    </w:p>
    <w:p w14:paraId="5CB542B1" w14:textId="77777777" w:rsidR="00B82CFD" w:rsidRPr="004603A6" w:rsidRDefault="00B82CFD" w:rsidP="004603A6">
      <w:pPr>
        <w:spacing w:after="0" w:line="240" w:lineRule="auto"/>
        <w:ind w:right="27"/>
        <w:rPr>
          <w:rFonts w:ascii="Arial" w:hAnsi="Arial" w:cs="Arial"/>
          <w:b/>
          <w:bCs/>
          <w:sz w:val="22"/>
          <w:u w:val="single"/>
        </w:rPr>
      </w:pPr>
    </w:p>
    <w:p w14:paraId="5DE51C02" w14:textId="07359944" w:rsidR="003D418F" w:rsidRDefault="004603A6" w:rsidP="004603A6">
      <w:pPr>
        <w:spacing w:after="0" w:line="240" w:lineRule="auto"/>
        <w:ind w:right="27"/>
        <w:rPr>
          <w:rFonts w:ascii="Arial" w:hAnsi="Arial" w:cs="Arial"/>
          <w:b/>
          <w:bCs/>
          <w:sz w:val="22"/>
        </w:rPr>
      </w:pPr>
      <w:r w:rsidRPr="004603A6">
        <w:rPr>
          <w:rFonts w:ascii="Arial" w:hAnsi="Arial" w:cs="Arial"/>
          <w:sz w:val="22"/>
        </w:rPr>
        <w:t>The funding is available for</w:t>
      </w:r>
      <w:r w:rsidR="00655CEB">
        <w:rPr>
          <w:rFonts w:ascii="Arial" w:hAnsi="Arial" w:cs="Arial"/>
          <w:sz w:val="22"/>
        </w:rPr>
        <w:t xml:space="preserve"> </w:t>
      </w:r>
      <w:r w:rsidR="003D418F" w:rsidRPr="00655CEB">
        <w:rPr>
          <w:rFonts w:ascii="Arial" w:hAnsi="Arial" w:cs="Arial"/>
          <w:b/>
          <w:bCs/>
          <w:sz w:val="22"/>
        </w:rPr>
        <w:t>organisations within the voluntary, community and social enterprise sector</w:t>
      </w:r>
      <w:r w:rsidR="00F00102">
        <w:rPr>
          <w:rFonts w:ascii="Arial" w:hAnsi="Arial" w:cs="Arial"/>
          <w:b/>
          <w:bCs/>
          <w:sz w:val="22"/>
        </w:rPr>
        <w:t>.</w:t>
      </w:r>
    </w:p>
    <w:p w14:paraId="25280E81" w14:textId="77777777" w:rsidR="00655CEB" w:rsidRDefault="00655CEB" w:rsidP="004603A6">
      <w:pPr>
        <w:spacing w:after="0" w:line="240" w:lineRule="auto"/>
        <w:ind w:right="27"/>
        <w:rPr>
          <w:rFonts w:ascii="Arial" w:hAnsi="Arial" w:cs="Arial"/>
          <w:sz w:val="22"/>
        </w:rPr>
      </w:pPr>
    </w:p>
    <w:p w14:paraId="3A2A81CA" w14:textId="605327BD" w:rsidR="004603A6" w:rsidRPr="004603A6" w:rsidRDefault="004603A6" w:rsidP="004603A6">
      <w:pPr>
        <w:spacing w:after="0" w:line="240" w:lineRule="auto"/>
        <w:ind w:right="27"/>
        <w:rPr>
          <w:rFonts w:ascii="Arial" w:hAnsi="Arial" w:cs="Arial"/>
          <w:sz w:val="22"/>
        </w:rPr>
      </w:pPr>
      <w:r w:rsidRPr="004603A6">
        <w:rPr>
          <w:rFonts w:ascii="Arial" w:hAnsi="Arial" w:cs="Arial"/>
          <w:sz w:val="22"/>
        </w:rPr>
        <w:t xml:space="preserve">As community activity in many rural areas is often led or supported by the parish council, funding may, in exceptional cases, be granted to support activities which are for the benefit of the community, but which are directly delivered by the rural parish councils. Funding must not be used to supplement services or functions provided by the parish council which are or could normally be provided through its own resources. </w:t>
      </w:r>
    </w:p>
    <w:p w14:paraId="0BC1FB1A" w14:textId="77777777" w:rsidR="004603A6" w:rsidRPr="004603A6" w:rsidRDefault="004603A6" w:rsidP="004603A6">
      <w:pPr>
        <w:spacing w:after="0" w:line="240" w:lineRule="auto"/>
        <w:ind w:right="27"/>
        <w:rPr>
          <w:rFonts w:ascii="Arial" w:hAnsi="Arial" w:cs="Arial"/>
          <w:color w:val="000000"/>
          <w:sz w:val="22"/>
        </w:rPr>
      </w:pPr>
    </w:p>
    <w:p w14:paraId="2BCACA52" w14:textId="5EC30048" w:rsidR="004603A6" w:rsidRPr="004603A6" w:rsidRDefault="004603A6" w:rsidP="004603A6">
      <w:pPr>
        <w:spacing w:after="0" w:line="240" w:lineRule="auto"/>
        <w:ind w:right="27"/>
        <w:rPr>
          <w:rFonts w:ascii="Arial" w:hAnsi="Arial" w:cs="Arial"/>
          <w:sz w:val="22"/>
        </w:rPr>
      </w:pPr>
      <w:bookmarkStart w:id="1" w:name="_Hlk70686002"/>
      <w:r w:rsidRPr="004603A6">
        <w:rPr>
          <w:rFonts w:ascii="Arial" w:hAnsi="Arial" w:cs="Arial"/>
          <w:sz w:val="22"/>
        </w:rPr>
        <w:lastRenderedPageBreak/>
        <w:t>Under exceptional circumstances, monies can be allocated to new groups</w:t>
      </w:r>
      <w:r w:rsidR="00BD7142">
        <w:rPr>
          <w:rFonts w:ascii="Arial" w:hAnsi="Arial" w:cs="Arial"/>
          <w:sz w:val="22"/>
        </w:rPr>
        <w:t>.</w:t>
      </w:r>
      <w:r w:rsidRPr="004603A6">
        <w:rPr>
          <w:rFonts w:ascii="Arial" w:hAnsi="Arial" w:cs="Arial"/>
          <w:sz w:val="22"/>
        </w:rPr>
        <w:t xml:space="preserve"> </w:t>
      </w:r>
      <w:r w:rsidR="00BD7142">
        <w:rPr>
          <w:rFonts w:ascii="Arial" w:hAnsi="Arial" w:cs="Arial"/>
          <w:sz w:val="22"/>
        </w:rPr>
        <w:t>W</w:t>
      </w:r>
      <w:r w:rsidR="003D418F">
        <w:rPr>
          <w:rFonts w:ascii="Arial" w:hAnsi="Arial" w:cs="Arial"/>
          <w:sz w:val="22"/>
        </w:rPr>
        <w:t>here</w:t>
      </w:r>
      <w:r w:rsidRPr="004603A6">
        <w:rPr>
          <w:rFonts w:ascii="Arial" w:hAnsi="Arial" w:cs="Arial"/>
          <w:sz w:val="22"/>
        </w:rPr>
        <w:t xml:space="preserve"> a small group does not hold a bank account, funds can be paid to the holding account of a public sector partner or community organisation on the strict understanding that funds can only be used for the stated purpose. This governance procedure is called ‘in trust’</w:t>
      </w:r>
    </w:p>
    <w:bookmarkEnd w:id="1"/>
    <w:p w14:paraId="1DC07645" w14:textId="77777777" w:rsidR="004603A6" w:rsidRDefault="004603A6" w:rsidP="004603A6">
      <w:pPr>
        <w:spacing w:after="0" w:line="240" w:lineRule="auto"/>
        <w:ind w:right="27"/>
        <w:rPr>
          <w:rFonts w:ascii="Arial" w:hAnsi="Arial" w:cs="Arial"/>
          <w:sz w:val="22"/>
        </w:rPr>
      </w:pPr>
    </w:p>
    <w:p w14:paraId="2ABBEBD2" w14:textId="77777777" w:rsidR="00C94B1F" w:rsidRDefault="00C94B1F" w:rsidP="004603A6">
      <w:pPr>
        <w:spacing w:after="0" w:line="240" w:lineRule="auto"/>
        <w:ind w:right="27"/>
        <w:rPr>
          <w:rFonts w:ascii="Arial" w:hAnsi="Arial" w:cs="Arial"/>
          <w:sz w:val="22"/>
        </w:rPr>
      </w:pPr>
    </w:p>
    <w:p w14:paraId="2CA73911" w14:textId="77777777" w:rsidR="00C94B1F" w:rsidRPr="004603A6" w:rsidRDefault="00C94B1F" w:rsidP="004603A6">
      <w:pPr>
        <w:spacing w:after="0" w:line="240" w:lineRule="auto"/>
        <w:ind w:right="27"/>
        <w:rPr>
          <w:rFonts w:ascii="Arial" w:hAnsi="Arial" w:cs="Arial"/>
          <w:sz w:val="22"/>
        </w:rPr>
      </w:pPr>
    </w:p>
    <w:p w14:paraId="5E6189B2" w14:textId="77777777" w:rsidR="004603A6" w:rsidRPr="004603A6" w:rsidRDefault="004603A6" w:rsidP="004603A6">
      <w:pPr>
        <w:spacing w:after="0" w:line="240" w:lineRule="auto"/>
        <w:ind w:right="27"/>
        <w:rPr>
          <w:rFonts w:ascii="Arial" w:hAnsi="Arial" w:cs="Arial"/>
          <w:b/>
          <w:bCs/>
          <w:sz w:val="22"/>
          <w:u w:val="single"/>
        </w:rPr>
      </w:pPr>
    </w:p>
    <w:p w14:paraId="5EEC662D" w14:textId="74BEE36A"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How to apply</w:t>
      </w:r>
    </w:p>
    <w:p w14:paraId="5A2753CA" w14:textId="77777777" w:rsidR="00531266" w:rsidRPr="004603A6" w:rsidRDefault="00531266" w:rsidP="004603A6">
      <w:pPr>
        <w:spacing w:after="0" w:line="240" w:lineRule="auto"/>
        <w:ind w:right="27"/>
        <w:rPr>
          <w:rFonts w:ascii="Arial" w:hAnsi="Arial" w:cs="Arial"/>
          <w:b/>
          <w:bCs/>
          <w:i/>
          <w:iCs/>
          <w:sz w:val="22"/>
        </w:rPr>
      </w:pPr>
    </w:p>
    <w:p w14:paraId="2E18B77F" w14:textId="058F2108" w:rsidR="004603A6" w:rsidRDefault="004603A6" w:rsidP="004603A6">
      <w:pPr>
        <w:spacing w:after="0" w:line="240" w:lineRule="auto"/>
        <w:ind w:right="27"/>
        <w:rPr>
          <w:rFonts w:ascii="Arial" w:hAnsi="Arial" w:cs="Arial"/>
          <w:sz w:val="22"/>
        </w:rPr>
      </w:pPr>
      <w:r w:rsidRPr="004603A6">
        <w:rPr>
          <w:rFonts w:ascii="Arial" w:hAnsi="Arial" w:cs="Arial"/>
          <w:sz w:val="22"/>
        </w:rPr>
        <w:t xml:space="preserve">If you would like to access funding through the scheme, please complete the application form online </w:t>
      </w:r>
    </w:p>
    <w:p w14:paraId="2BA8123A" w14:textId="7E0845FD" w:rsidR="00250D75" w:rsidRDefault="004F7227" w:rsidP="004603A6">
      <w:pPr>
        <w:spacing w:after="0" w:line="240" w:lineRule="auto"/>
        <w:ind w:right="27"/>
        <w:rPr>
          <w:rFonts w:ascii="Arial" w:hAnsi="Arial" w:cs="Arial"/>
          <w:sz w:val="22"/>
        </w:rPr>
      </w:pPr>
      <w:hyperlink r:id="rId13" w:history="1">
        <w:r w:rsidR="00250D75" w:rsidRPr="002A31D7">
          <w:rPr>
            <w:rStyle w:val="Hyperlink"/>
            <w:rFonts w:ascii="Arial" w:hAnsi="Arial" w:cs="Arial"/>
            <w:sz w:val="22"/>
          </w:rPr>
          <w:t>https://forms.office.com/r/hYXMsYNkrK</w:t>
        </w:r>
      </w:hyperlink>
    </w:p>
    <w:p w14:paraId="6CDBBE97" w14:textId="77777777" w:rsidR="00250D75" w:rsidRPr="004603A6" w:rsidRDefault="00250D75" w:rsidP="004603A6">
      <w:pPr>
        <w:spacing w:after="0" w:line="240" w:lineRule="auto"/>
        <w:ind w:right="27"/>
        <w:rPr>
          <w:rFonts w:ascii="Arial" w:hAnsi="Arial" w:cs="Arial"/>
          <w:sz w:val="22"/>
        </w:rPr>
      </w:pPr>
    </w:p>
    <w:p w14:paraId="0544533D" w14:textId="77777777" w:rsidR="004603A6" w:rsidRPr="004603A6" w:rsidRDefault="004603A6" w:rsidP="004603A6">
      <w:pPr>
        <w:spacing w:after="0" w:line="240" w:lineRule="auto"/>
        <w:ind w:right="27"/>
        <w:rPr>
          <w:rFonts w:ascii="Arial" w:hAnsi="Arial" w:cs="Arial"/>
          <w:sz w:val="22"/>
        </w:rPr>
      </w:pPr>
    </w:p>
    <w:p w14:paraId="293A054E" w14:textId="31C65702" w:rsidR="004603A6" w:rsidRDefault="004603A6" w:rsidP="004603A6">
      <w:pPr>
        <w:spacing w:after="0" w:line="240" w:lineRule="auto"/>
        <w:ind w:right="27"/>
        <w:rPr>
          <w:rFonts w:ascii="Arial" w:hAnsi="Arial" w:cs="Arial"/>
          <w:b/>
          <w:bCs/>
          <w:sz w:val="22"/>
          <w:u w:val="single"/>
        </w:rPr>
      </w:pPr>
      <w:r w:rsidRPr="004603A6">
        <w:rPr>
          <w:rFonts w:ascii="Arial" w:hAnsi="Arial" w:cs="Arial"/>
          <w:b/>
          <w:bCs/>
          <w:sz w:val="22"/>
          <w:u w:val="single"/>
        </w:rPr>
        <w:t>Process</w:t>
      </w:r>
    </w:p>
    <w:p w14:paraId="2104AD69" w14:textId="77777777" w:rsidR="00531266" w:rsidRPr="004603A6" w:rsidRDefault="00531266" w:rsidP="004603A6">
      <w:pPr>
        <w:spacing w:after="0" w:line="240" w:lineRule="auto"/>
        <w:ind w:right="27"/>
        <w:rPr>
          <w:rStyle w:val="Hyperlink"/>
          <w:rFonts w:ascii="Arial" w:hAnsi="Arial" w:cs="Arial"/>
          <w:sz w:val="22"/>
        </w:rPr>
      </w:pPr>
    </w:p>
    <w:p w14:paraId="59EBA69D" w14:textId="764D8A9C" w:rsidR="004603A6" w:rsidRPr="00FE2519" w:rsidRDefault="003D418F" w:rsidP="00FE2519">
      <w:pPr>
        <w:pStyle w:val="ListParagraph"/>
        <w:ind w:left="709" w:right="27"/>
        <w:rPr>
          <w:rStyle w:val="Hyperlink"/>
          <w:rFonts w:cs="Arial"/>
          <w:color w:val="auto"/>
          <w:sz w:val="22"/>
          <w:szCs w:val="22"/>
          <w:u w:val="none"/>
        </w:rPr>
      </w:pPr>
      <w:r w:rsidRPr="003D418F">
        <w:rPr>
          <w:rStyle w:val="Hyperlink"/>
          <w:rFonts w:cs="Arial"/>
          <w:color w:val="auto"/>
          <w:sz w:val="22"/>
          <w:szCs w:val="22"/>
          <w:u w:val="none"/>
        </w:rPr>
        <w:t>If you wish to discuss your application prior to submission, then please contact CAS on</w:t>
      </w:r>
      <w:r w:rsidR="004603A6" w:rsidRPr="003D418F">
        <w:rPr>
          <w:rStyle w:val="Hyperlink"/>
          <w:rFonts w:cs="Arial"/>
          <w:color w:val="auto"/>
          <w:sz w:val="22"/>
          <w:szCs w:val="22"/>
          <w:u w:val="none"/>
        </w:rPr>
        <w:t xml:space="preserve"> 01473 345400</w:t>
      </w:r>
      <w:r w:rsidRPr="003D418F">
        <w:rPr>
          <w:rStyle w:val="Hyperlink"/>
          <w:rFonts w:cs="Arial"/>
          <w:color w:val="auto"/>
          <w:sz w:val="22"/>
          <w:szCs w:val="22"/>
          <w:u w:val="none"/>
        </w:rPr>
        <w:t>.</w:t>
      </w:r>
    </w:p>
    <w:p w14:paraId="4A4723E9" w14:textId="3530C5B5" w:rsidR="004603A6" w:rsidRPr="00FE2519" w:rsidRDefault="004603A6" w:rsidP="004603A6">
      <w:pPr>
        <w:pStyle w:val="ListParagraph"/>
        <w:numPr>
          <w:ilvl w:val="0"/>
          <w:numId w:val="5"/>
        </w:numPr>
        <w:ind w:left="709" w:right="27" w:hanging="567"/>
        <w:rPr>
          <w:rStyle w:val="Hyperlink"/>
          <w:rFonts w:cs="Arial"/>
          <w:color w:val="auto"/>
          <w:sz w:val="22"/>
          <w:szCs w:val="22"/>
          <w:u w:val="none"/>
        </w:rPr>
      </w:pPr>
      <w:r w:rsidRPr="003D418F">
        <w:rPr>
          <w:rStyle w:val="Hyperlink"/>
          <w:rFonts w:cs="Arial"/>
          <w:color w:val="auto"/>
          <w:sz w:val="22"/>
          <w:szCs w:val="22"/>
          <w:u w:val="none"/>
        </w:rPr>
        <w:t>Applications will be appraised</w:t>
      </w:r>
      <w:r w:rsidR="00F62DF9">
        <w:rPr>
          <w:rStyle w:val="Hyperlink"/>
          <w:rFonts w:cs="Arial"/>
          <w:color w:val="auto"/>
          <w:sz w:val="22"/>
          <w:szCs w:val="22"/>
          <w:u w:val="none"/>
        </w:rPr>
        <w:t xml:space="preserve"> by a panel,</w:t>
      </w:r>
      <w:r w:rsidRPr="003D418F">
        <w:rPr>
          <w:rStyle w:val="Hyperlink"/>
          <w:rFonts w:cs="Arial"/>
          <w:color w:val="auto"/>
          <w:sz w:val="22"/>
          <w:szCs w:val="22"/>
          <w:u w:val="none"/>
        </w:rPr>
        <w:t xml:space="preserve"> using the scoring matrix below.  Applicants will be notified </w:t>
      </w:r>
      <w:r w:rsidR="00F62DF9">
        <w:rPr>
          <w:rStyle w:val="Hyperlink"/>
          <w:rFonts w:cs="Arial"/>
          <w:color w:val="auto"/>
          <w:sz w:val="22"/>
          <w:szCs w:val="22"/>
          <w:u w:val="none"/>
        </w:rPr>
        <w:t xml:space="preserve">by their district council </w:t>
      </w:r>
      <w:r w:rsidRPr="003D418F">
        <w:rPr>
          <w:rStyle w:val="Hyperlink"/>
          <w:rFonts w:cs="Arial"/>
          <w:color w:val="auto"/>
          <w:sz w:val="22"/>
          <w:szCs w:val="22"/>
          <w:u w:val="none"/>
        </w:rPr>
        <w:t xml:space="preserve">of the decision (via email) within </w:t>
      </w:r>
      <w:r w:rsidR="004C591C">
        <w:rPr>
          <w:rStyle w:val="Hyperlink"/>
          <w:rFonts w:cs="Arial"/>
          <w:color w:val="auto"/>
          <w:sz w:val="22"/>
          <w:szCs w:val="22"/>
          <w:u w:val="none"/>
        </w:rPr>
        <w:t>14</w:t>
      </w:r>
      <w:r w:rsidRPr="003D418F">
        <w:rPr>
          <w:rStyle w:val="Hyperlink"/>
          <w:rFonts w:cs="Arial"/>
          <w:color w:val="auto"/>
          <w:sz w:val="22"/>
          <w:szCs w:val="22"/>
          <w:u w:val="none"/>
        </w:rPr>
        <w:t xml:space="preserve"> days of submission.</w:t>
      </w:r>
    </w:p>
    <w:p w14:paraId="6C4B8893" w14:textId="6897ED52" w:rsidR="004603A6" w:rsidRPr="00FE2519" w:rsidRDefault="004603A6" w:rsidP="00F62DF9">
      <w:pPr>
        <w:pStyle w:val="ListParagraph"/>
        <w:numPr>
          <w:ilvl w:val="0"/>
          <w:numId w:val="5"/>
        </w:numPr>
        <w:ind w:left="709" w:right="27" w:hanging="567"/>
        <w:rPr>
          <w:rStyle w:val="Hyperlink"/>
          <w:rFonts w:cs="Arial"/>
          <w:color w:val="auto"/>
          <w:sz w:val="22"/>
          <w:szCs w:val="22"/>
          <w:u w:val="none"/>
        </w:rPr>
      </w:pPr>
      <w:r w:rsidRPr="00F62DF9">
        <w:rPr>
          <w:rStyle w:val="Hyperlink"/>
          <w:rFonts w:cs="Arial"/>
          <w:color w:val="auto"/>
          <w:sz w:val="22"/>
          <w:szCs w:val="22"/>
          <w:u w:val="none"/>
        </w:rPr>
        <w:t xml:space="preserve">If successful, </w:t>
      </w:r>
      <w:r w:rsidR="00F62DF9">
        <w:rPr>
          <w:rStyle w:val="Hyperlink"/>
          <w:rFonts w:cs="Arial"/>
          <w:color w:val="auto"/>
          <w:sz w:val="22"/>
          <w:szCs w:val="22"/>
          <w:u w:val="none"/>
        </w:rPr>
        <w:t>the district council will send out a</w:t>
      </w:r>
      <w:r w:rsidRPr="00F62DF9">
        <w:rPr>
          <w:rStyle w:val="Hyperlink"/>
          <w:rFonts w:cs="Arial"/>
          <w:color w:val="auto"/>
          <w:sz w:val="22"/>
          <w:szCs w:val="22"/>
          <w:u w:val="none"/>
        </w:rPr>
        <w:t xml:space="preserve"> Grant Acceptance form</w:t>
      </w:r>
      <w:r w:rsidR="00F62DF9">
        <w:rPr>
          <w:rStyle w:val="Hyperlink"/>
          <w:rFonts w:cs="Arial"/>
          <w:color w:val="auto"/>
          <w:sz w:val="22"/>
          <w:szCs w:val="22"/>
          <w:u w:val="none"/>
        </w:rPr>
        <w:t xml:space="preserve">. </w:t>
      </w:r>
      <w:r w:rsidRPr="00F62DF9">
        <w:rPr>
          <w:rStyle w:val="Hyperlink"/>
          <w:rFonts w:cs="Arial"/>
          <w:color w:val="auto"/>
          <w:sz w:val="22"/>
          <w:szCs w:val="22"/>
          <w:u w:val="none"/>
        </w:rPr>
        <w:t>This will need to be completed by the applicant and returned with a copy of the group / organisation’s bank statement.  Grants will be paid by BACS.</w:t>
      </w:r>
    </w:p>
    <w:p w14:paraId="28C3663E" w14:textId="4933E341" w:rsidR="004603A6" w:rsidRPr="004603A6" w:rsidRDefault="004603A6" w:rsidP="004603A6">
      <w:pPr>
        <w:pStyle w:val="ListParagraph"/>
        <w:numPr>
          <w:ilvl w:val="0"/>
          <w:numId w:val="5"/>
        </w:numPr>
        <w:ind w:left="709" w:right="27" w:hanging="567"/>
        <w:rPr>
          <w:rFonts w:cs="Arial"/>
          <w:sz w:val="22"/>
          <w:szCs w:val="22"/>
        </w:rPr>
      </w:pPr>
      <w:r w:rsidRPr="004603A6">
        <w:rPr>
          <w:rFonts w:cs="Arial"/>
          <w:sz w:val="22"/>
          <w:szCs w:val="22"/>
        </w:rPr>
        <w:t xml:space="preserve">An evaluation and monitoring form will be sent for completion after </w:t>
      </w:r>
      <w:r w:rsidRPr="00F62DF9">
        <w:rPr>
          <w:rFonts w:cs="Arial"/>
          <w:sz w:val="22"/>
          <w:szCs w:val="22"/>
        </w:rPr>
        <w:t>6 months</w:t>
      </w:r>
      <w:r w:rsidRPr="004603A6">
        <w:rPr>
          <w:rFonts w:cs="Arial"/>
          <w:sz w:val="22"/>
          <w:szCs w:val="22"/>
        </w:rPr>
        <w:t xml:space="preserve"> – although this period will be extended if a change in national guidance means that your project </w:t>
      </w:r>
      <w:r w:rsidR="00FF4CE2">
        <w:rPr>
          <w:rFonts w:cs="Arial"/>
          <w:sz w:val="22"/>
          <w:szCs w:val="22"/>
        </w:rPr>
        <w:t>is delayed</w:t>
      </w:r>
      <w:r w:rsidRPr="004603A6">
        <w:rPr>
          <w:rFonts w:cs="Arial"/>
          <w:sz w:val="22"/>
          <w:szCs w:val="22"/>
        </w:rPr>
        <w:t xml:space="preserve"> - to ascertain the impact that the project / activity had. Returning this form to us is one of the grant conditions.  Please keep copies of receipts and invoices related to the project / activity as these form part of our monitoring process.</w:t>
      </w:r>
    </w:p>
    <w:p w14:paraId="6B360F4B" w14:textId="77777777" w:rsidR="004603A6" w:rsidRPr="004603A6" w:rsidRDefault="004603A6" w:rsidP="004603A6">
      <w:pPr>
        <w:spacing w:after="0" w:line="240" w:lineRule="auto"/>
        <w:ind w:right="27"/>
        <w:rPr>
          <w:rStyle w:val="Hyperlink"/>
          <w:rFonts w:ascii="Arial" w:hAnsi="Arial" w:cs="Arial"/>
          <w:sz w:val="22"/>
        </w:rPr>
      </w:pPr>
    </w:p>
    <w:p w14:paraId="13F5A7FC" w14:textId="4C90CC20" w:rsidR="004603A6" w:rsidRPr="004603A6" w:rsidRDefault="004603A6" w:rsidP="004603A6">
      <w:pPr>
        <w:spacing w:after="0" w:line="240" w:lineRule="auto"/>
        <w:ind w:right="27"/>
        <w:rPr>
          <w:rFonts w:ascii="Arial" w:hAnsi="Arial" w:cs="Arial"/>
          <w:sz w:val="22"/>
        </w:rPr>
      </w:pPr>
      <w:r w:rsidRPr="004603A6">
        <w:rPr>
          <w:rFonts w:ascii="Arial" w:hAnsi="Arial" w:cs="Arial"/>
          <w:sz w:val="22"/>
        </w:rPr>
        <w:t>Funds through the Suffolk Community Restart fund should only be spent on the items/purpose detailed in the application form</w:t>
      </w:r>
      <w:r w:rsidR="00FF4CE2">
        <w:rPr>
          <w:rFonts w:ascii="Arial" w:hAnsi="Arial" w:cs="Arial"/>
          <w:sz w:val="22"/>
        </w:rPr>
        <w:t>,</w:t>
      </w:r>
      <w:r w:rsidRPr="004603A6">
        <w:rPr>
          <w:rFonts w:ascii="Arial" w:hAnsi="Arial" w:cs="Arial"/>
          <w:sz w:val="22"/>
        </w:rPr>
        <w:t xml:space="preserve"> and within 6 months of the date of the Grant Acceptance.  If the grant is not spent on the approved purposes or there is an underspend, the awarding </w:t>
      </w:r>
      <w:r w:rsidR="00FF4CE2">
        <w:rPr>
          <w:rFonts w:ascii="Arial" w:hAnsi="Arial" w:cs="Arial"/>
          <w:sz w:val="22"/>
        </w:rPr>
        <w:t>c</w:t>
      </w:r>
      <w:r w:rsidRPr="004603A6">
        <w:rPr>
          <w:rFonts w:ascii="Arial" w:hAnsi="Arial" w:cs="Arial"/>
          <w:sz w:val="22"/>
        </w:rPr>
        <w:t xml:space="preserve">ouncil has the authority to reclaim part or </w:t>
      </w:r>
      <w:proofErr w:type="gramStart"/>
      <w:r w:rsidRPr="004603A6">
        <w:rPr>
          <w:rFonts w:ascii="Arial" w:hAnsi="Arial" w:cs="Arial"/>
          <w:sz w:val="22"/>
        </w:rPr>
        <w:t>all of</w:t>
      </w:r>
      <w:proofErr w:type="gramEnd"/>
      <w:r w:rsidRPr="004603A6">
        <w:rPr>
          <w:rFonts w:ascii="Arial" w:hAnsi="Arial" w:cs="Arial"/>
          <w:sz w:val="22"/>
        </w:rPr>
        <w:t xml:space="preserve"> the grant.  If you are proposing to make any changes to your approved project, please seek written approval from the awarding </w:t>
      </w:r>
      <w:r w:rsidR="00FF4CE2">
        <w:rPr>
          <w:rFonts w:ascii="Arial" w:hAnsi="Arial" w:cs="Arial"/>
          <w:sz w:val="22"/>
        </w:rPr>
        <w:t>c</w:t>
      </w:r>
      <w:r w:rsidRPr="004603A6">
        <w:rPr>
          <w:rFonts w:ascii="Arial" w:hAnsi="Arial" w:cs="Arial"/>
          <w:sz w:val="22"/>
        </w:rPr>
        <w:t xml:space="preserve">ouncil as soon as possible. </w:t>
      </w:r>
    </w:p>
    <w:p w14:paraId="77F47D41" w14:textId="77777777" w:rsidR="00FE2519" w:rsidRDefault="00FE2519" w:rsidP="004603A6">
      <w:pPr>
        <w:spacing w:after="0" w:line="240" w:lineRule="auto"/>
        <w:ind w:right="27"/>
        <w:rPr>
          <w:rStyle w:val="Hyperlink"/>
          <w:rFonts w:ascii="Arial" w:hAnsi="Arial" w:cs="Arial"/>
          <w:b/>
          <w:bCs/>
          <w:color w:val="auto"/>
          <w:sz w:val="22"/>
        </w:rPr>
      </w:pPr>
    </w:p>
    <w:p w14:paraId="523A2C36" w14:textId="27785C06" w:rsidR="004603A6" w:rsidRDefault="004603A6" w:rsidP="004603A6">
      <w:pPr>
        <w:spacing w:after="0" w:line="240" w:lineRule="auto"/>
        <w:ind w:right="27"/>
        <w:rPr>
          <w:rStyle w:val="Hyperlink"/>
          <w:rFonts w:ascii="Arial" w:hAnsi="Arial" w:cs="Arial"/>
          <w:b/>
          <w:bCs/>
          <w:color w:val="auto"/>
          <w:sz w:val="22"/>
        </w:rPr>
      </w:pPr>
      <w:r w:rsidRPr="00F62DF9">
        <w:rPr>
          <w:rStyle w:val="Hyperlink"/>
          <w:rFonts w:ascii="Arial" w:hAnsi="Arial" w:cs="Arial"/>
          <w:b/>
          <w:bCs/>
          <w:color w:val="auto"/>
          <w:sz w:val="22"/>
        </w:rPr>
        <w:t>Scoring Matrix</w:t>
      </w:r>
    </w:p>
    <w:p w14:paraId="702A0E00" w14:textId="77777777" w:rsidR="00F62DF9" w:rsidRPr="00F62DF9" w:rsidRDefault="00F62DF9" w:rsidP="004603A6">
      <w:pPr>
        <w:spacing w:after="0" w:line="240" w:lineRule="auto"/>
        <w:ind w:right="27"/>
        <w:rPr>
          <w:rStyle w:val="Hyperlink"/>
          <w:rFonts w:ascii="Arial" w:hAnsi="Arial" w:cs="Arial"/>
          <w:b/>
          <w:bCs/>
          <w:color w:val="auto"/>
          <w:sz w:val="22"/>
        </w:rPr>
      </w:pPr>
    </w:p>
    <w:p w14:paraId="1CBF0044" w14:textId="6876D018" w:rsidR="004603A6" w:rsidRDefault="004603A6" w:rsidP="004603A6">
      <w:pPr>
        <w:spacing w:after="0" w:line="240" w:lineRule="auto"/>
        <w:ind w:right="27"/>
        <w:rPr>
          <w:rFonts w:ascii="Arial" w:hAnsi="Arial" w:cs="Arial"/>
          <w:sz w:val="22"/>
          <w:lang w:val="en-US"/>
        </w:rPr>
      </w:pPr>
      <w:r w:rsidRPr="004603A6">
        <w:rPr>
          <w:rFonts w:ascii="Arial" w:hAnsi="Arial" w:cs="Arial"/>
          <w:sz w:val="22"/>
          <w:lang w:val="en-US"/>
        </w:rPr>
        <w:t xml:space="preserve">To ensure grant applications submitted to the Community Restart Fund meet </w:t>
      </w:r>
      <w:r w:rsidR="00D043B1">
        <w:rPr>
          <w:rFonts w:ascii="Arial" w:hAnsi="Arial" w:cs="Arial"/>
          <w:sz w:val="22"/>
          <w:lang w:val="en-US"/>
        </w:rPr>
        <w:t xml:space="preserve">the </w:t>
      </w:r>
      <w:r w:rsidRPr="004603A6">
        <w:rPr>
          <w:rFonts w:ascii="Arial" w:hAnsi="Arial" w:cs="Arial"/>
          <w:sz w:val="22"/>
          <w:lang w:val="en-US"/>
        </w:rPr>
        <w:t xml:space="preserve">objectives, a systematic approach will be taken to assess submissions.  The grant application appraisal process will be made up of 2 parts: </w:t>
      </w:r>
    </w:p>
    <w:p w14:paraId="1265FFA3" w14:textId="77777777" w:rsidR="00F62DF9" w:rsidRPr="004603A6" w:rsidRDefault="00F62DF9" w:rsidP="004603A6">
      <w:pPr>
        <w:spacing w:after="0" w:line="240" w:lineRule="auto"/>
        <w:ind w:right="27"/>
        <w:rPr>
          <w:rFonts w:ascii="Arial" w:hAnsi="Arial" w:cs="Arial"/>
          <w:sz w:val="22"/>
          <w:lang w:val="en-US"/>
        </w:rPr>
      </w:pPr>
    </w:p>
    <w:p w14:paraId="6679F2B7" w14:textId="77777777" w:rsidR="004603A6" w:rsidRPr="004603A6" w:rsidRDefault="004603A6" w:rsidP="004603A6">
      <w:pPr>
        <w:pStyle w:val="ListParagraph"/>
        <w:numPr>
          <w:ilvl w:val="0"/>
          <w:numId w:val="6"/>
        </w:numPr>
        <w:ind w:left="709" w:right="27" w:hanging="567"/>
        <w:rPr>
          <w:rFonts w:cs="Arial"/>
          <w:sz w:val="22"/>
          <w:szCs w:val="22"/>
          <w:lang w:val="en-US"/>
        </w:rPr>
      </w:pPr>
      <w:r w:rsidRPr="004603A6">
        <w:rPr>
          <w:rFonts w:cs="Arial"/>
          <w:sz w:val="22"/>
          <w:szCs w:val="22"/>
          <w:lang w:val="en-US"/>
        </w:rPr>
        <w:t>Part 1:  Due Diligence</w:t>
      </w:r>
    </w:p>
    <w:p w14:paraId="6F61314A" w14:textId="77777777" w:rsidR="004603A6" w:rsidRPr="004603A6" w:rsidRDefault="004603A6" w:rsidP="004603A6">
      <w:pPr>
        <w:pStyle w:val="ListParagraph"/>
        <w:numPr>
          <w:ilvl w:val="0"/>
          <w:numId w:val="6"/>
        </w:numPr>
        <w:ind w:left="709" w:right="27" w:hanging="567"/>
        <w:rPr>
          <w:rFonts w:cs="Arial"/>
          <w:sz w:val="22"/>
          <w:szCs w:val="22"/>
          <w:lang w:val="en-US"/>
        </w:rPr>
      </w:pPr>
      <w:r w:rsidRPr="004603A6">
        <w:rPr>
          <w:rFonts w:cs="Arial"/>
          <w:sz w:val="22"/>
          <w:szCs w:val="22"/>
          <w:lang w:val="en-US"/>
        </w:rPr>
        <w:t>Part 2:  Criteria Scoring</w:t>
      </w:r>
    </w:p>
    <w:p w14:paraId="7EACE9C7" w14:textId="77777777" w:rsidR="004603A6" w:rsidRPr="004603A6" w:rsidRDefault="004603A6" w:rsidP="004603A6">
      <w:pPr>
        <w:spacing w:after="0" w:line="240" w:lineRule="auto"/>
        <w:ind w:right="27"/>
        <w:rPr>
          <w:rFonts w:ascii="Arial" w:hAnsi="Arial" w:cs="Arial"/>
          <w:sz w:val="22"/>
          <w:lang w:val="en-US"/>
        </w:rPr>
      </w:pPr>
      <w:r w:rsidRPr="004603A6">
        <w:rPr>
          <w:rFonts w:ascii="Arial" w:hAnsi="Arial" w:cs="Arial"/>
          <w:sz w:val="22"/>
          <w:lang w:val="en-US"/>
        </w:rPr>
        <w:br/>
        <w:t xml:space="preserve">Part 1:  Due Diligence evaluates key governance areas that are essential to deliver strong, fair, </w:t>
      </w:r>
      <w:proofErr w:type="gramStart"/>
      <w:r w:rsidRPr="004603A6">
        <w:rPr>
          <w:rFonts w:ascii="Arial" w:hAnsi="Arial" w:cs="Arial"/>
          <w:sz w:val="22"/>
          <w:lang w:val="en-US"/>
        </w:rPr>
        <w:t>safe</w:t>
      </w:r>
      <w:proofErr w:type="gramEnd"/>
      <w:r w:rsidRPr="004603A6">
        <w:rPr>
          <w:rFonts w:ascii="Arial" w:hAnsi="Arial" w:cs="Arial"/>
          <w:sz w:val="22"/>
          <w:lang w:val="en-US"/>
        </w:rPr>
        <w:t xml:space="preserve"> and ethical services.  Applicants will be scored a ‘Yes’ or ‘No’ for each </w:t>
      </w:r>
      <w:proofErr w:type="gramStart"/>
      <w:r w:rsidRPr="004603A6">
        <w:rPr>
          <w:rFonts w:ascii="Arial" w:hAnsi="Arial" w:cs="Arial"/>
          <w:sz w:val="22"/>
          <w:lang w:val="en-US"/>
        </w:rPr>
        <w:t>criteria</w:t>
      </w:r>
      <w:proofErr w:type="gramEnd"/>
      <w:r w:rsidRPr="004603A6">
        <w:rPr>
          <w:rFonts w:ascii="Arial" w:hAnsi="Arial" w:cs="Arial"/>
          <w:sz w:val="22"/>
          <w:lang w:val="en-US"/>
        </w:rPr>
        <w:t xml:space="preserve">. </w:t>
      </w:r>
    </w:p>
    <w:p w14:paraId="4A9167E9" w14:textId="77777777" w:rsidR="004603A6" w:rsidRPr="004603A6" w:rsidRDefault="004603A6" w:rsidP="004603A6">
      <w:pPr>
        <w:spacing w:after="0" w:line="240" w:lineRule="auto"/>
        <w:ind w:right="27"/>
        <w:rPr>
          <w:rFonts w:ascii="Arial" w:hAnsi="Arial" w:cs="Arial"/>
          <w:sz w:val="22"/>
          <w:lang w:val="en-US"/>
        </w:rPr>
      </w:pPr>
    </w:p>
    <w:tbl>
      <w:tblPr>
        <w:tblStyle w:val="TableGrid"/>
        <w:tblW w:w="8931" w:type="dxa"/>
        <w:tblInd w:w="-5" w:type="dxa"/>
        <w:tblLook w:val="04A0" w:firstRow="1" w:lastRow="0" w:firstColumn="1" w:lastColumn="0" w:noHBand="0" w:noVBand="1"/>
      </w:tblPr>
      <w:tblGrid>
        <w:gridCol w:w="7655"/>
        <w:gridCol w:w="1276"/>
      </w:tblGrid>
      <w:tr w:rsidR="004603A6" w:rsidRPr="004603A6" w14:paraId="225208CC" w14:textId="77777777" w:rsidTr="00325955">
        <w:trPr>
          <w:tblHeader/>
        </w:trPr>
        <w:tc>
          <w:tcPr>
            <w:tcW w:w="7655" w:type="dxa"/>
          </w:tcPr>
          <w:p w14:paraId="474C2FC8" w14:textId="77777777" w:rsidR="004603A6" w:rsidRPr="004603A6" w:rsidRDefault="004603A6" w:rsidP="00325955">
            <w:pPr>
              <w:ind w:right="27"/>
              <w:rPr>
                <w:rFonts w:ascii="Arial" w:hAnsi="Arial" w:cs="Arial"/>
                <w:b/>
                <w:bCs/>
                <w:sz w:val="22"/>
                <w:szCs w:val="22"/>
                <w:lang w:val="en-US"/>
              </w:rPr>
            </w:pPr>
            <w:r w:rsidRPr="004603A6">
              <w:rPr>
                <w:rFonts w:ascii="Arial" w:hAnsi="Arial" w:cs="Arial"/>
                <w:b/>
                <w:bCs/>
                <w:sz w:val="22"/>
                <w:szCs w:val="22"/>
                <w:lang w:val="en-US"/>
              </w:rPr>
              <w:t>Part 1:  Due Diligence</w:t>
            </w:r>
          </w:p>
        </w:tc>
        <w:tc>
          <w:tcPr>
            <w:tcW w:w="1276" w:type="dxa"/>
          </w:tcPr>
          <w:p w14:paraId="50D1F933" w14:textId="77777777" w:rsidR="004603A6" w:rsidRPr="004603A6" w:rsidRDefault="004603A6" w:rsidP="00325955">
            <w:pPr>
              <w:ind w:right="27"/>
              <w:jc w:val="center"/>
              <w:rPr>
                <w:rFonts w:ascii="Arial" w:hAnsi="Arial" w:cs="Arial"/>
                <w:b/>
                <w:bCs/>
                <w:sz w:val="22"/>
                <w:szCs w:val="22"/>
                <w:lang w:val="en-US"/>
              </w:rPr>
            </w:pPr>
            <w:r w:rsidRPr="004603A6">
              <w:rPr>
                <w:rFonts w:ascii="Arial" w:hAnsi="Arial" w:cs="Arial"/>
                <w:b/>
                <w:bCs/>
                <w:sz w:val="22"/>
                <w:szCs w:val="22"/>
                <w:lang w:val="en-US"/>
              </w:rPr>
              <w:t xml:space="preserve">Yes / No </w:t>
            </w:r>
          </w:p>
        </w:tc>
      </w:tr>
      <w:tr w:rsidR="004603A6" w:rsidRPr="004603A6" w14:paraId="70976BF8" w14:textId="77777777" w:rsidTr="00325955">
        <w:tc>
          <w:tcPr>
            <w:tcW w:w="7655" w:type="dxa"/>
          </w:tcPr>
          <w:p w14:paraId="402849D5" w14:textId="0FA62AA6" w:rsidR="004603A6" w:rsidRPr="004603A6" w:rsidRDefault="004603A6" w:rsidP="00325955">
            <w:pPr>
              <w:ind w:right="27"/>
              <w:rPr>
                <w:rFonts w:ascii="Arial" w:hAnsi="Arial" w:cs="Arial"/>
                <w:sz w:val="22"/>
                <w:szCs w:val="22"/>
                <w:lang w:val="en-US"/>
              </w:rPr>
            </w:pPr>
            <w:r w:rsidRPr="004603A6">
              <w:rPr>
                <w:rFonts w:ascii="Arial" w:hAnsi="Arial" w:cs="Arial"/>
                <w:sz w:val="22"/>
                <w:szCs w:val="22"/>
                <w:lang w:val="en-US"/>
              </w:rPr>
              <w:t xml:space="preserve">Applicant is a </w:t>
            </w:r>
            <w:r w:rsidR="00531266">
              <w:rPr>
                <w:rFonts w:ascii="Arial" w:hAnsi="Arial" w:cs="Arial"/>
                <w:sz w:val="22"/>
                <w:szCs w:val="22"/>
                <w:lang w:val="en-US"/>
              </w:rPr>
              <w:t>V</w:t>
            </w:r>
            <w:r w:rsidR="00531266">
              <w:rPr>
                <w:lang w:val="en-US"/>
              </w:rPr>
              <w:t>CSE</w:t>
            </w:r>
            <w:r w:rsidRPr="004603A6">
              <w:rPr>
                <w:rFonts w:ascii="Arial" w:hAnsi="Arial" w:cs="Arial"/>
                <w:sz w:val="22"/>
                <w:szCs w:val="22"/>
                <w:lang w:val="en-US"/>
              </w:rPr>
              <w:t xml:space="preserve"> organisation or group</w:t>
            </w:r>
          </w:p>
          <w:p w14:paraId="64A55468" w14:textId="77777777" w:rsidR="004603A6" w:rsidRPr="004603A6" w:rsidRDefault="004603A6" w:rsidP="00325955">
            <w:pPr>
              <w:ind w:right="27"/>
              <w:rPr>
                <w:rFonts w:ascii="Arial" w:hAnsi="Arial" w:cs="Arial"/>
                <w:sz w:val="22"/>
                <w:szCs w:val="22"/>
                <w:lang w:val="en-US"/>
              </w:rPr>
            </w:pPr>
          </w:p>
        </w:tc>
        <w:tc>
          <w:tcPr>
            <w:tcW w:w="1276" w:type="dxa"/>
          </w:tcPr>
          <w:p w14:paraId="35A4066E" w14:textId="77777777" w:rsidR="004603A6" w:rsidRPr="004603A6" w:rsidRDefault="004603A6" w:rsidP="00325955">
            <w:pPr>
              <w:ind w:right="27"/>
              <w:jc w:val="center"/>
              <w:rPr>
                <w:rFonts w:ascii="Arial" w:hAnsi="Arial" w:cs="Arial"/>
                <w:sz w:val="22"/>
                <w:szCs w:val="22"/>
                <w:lang w:val="en-US"/>
              </w:rPr>
            </w:pPr>
            <w:r w:rsidRPr="004603A6">
              <w:rPr>
                <w:rFonts w:ascii="Arial" w:hAnsi="Arial" w:cs="Arial"/>
                <w:sz w:val="22"/>
                <w:szCs w:val="22"/>
                <w:lang w:val="en-US"/>
              </w:rPr>
              <w:t>Y/N</w:t>
            </w:r>
          </w:p>
        </w:tc>
      </w:tr>
      <w:tr w:rsidR="004603A6" w:rsidRPr="004603A6" w14:paraId="5E65BCAA" w14:textId="77777777" w:rsidTr="00325955">
        <w:tc>
          <w:tcPr>
            <w:tcW w:w="7655" w:type="dxa"/>
          </w:tcPr>
          <w:p w14:paraId="7C160A44" w14:textId="77777777" w:rsidR="004603A6" w:rsidRPr="004603A6" w:rsidRDefault="004603A6" w:rsidP="00325955">
            <w:pPr>
              <w:ind w:right="27"/>
              <w:rPr>
                <w:rFonts w:ascii="Arial" w:hAnsi="Arial" w:cs="Arial"/>
                <w:sz w:val="22"/>
                <w:szCs w:val="22"/>
                <w:lang w:val="en-US"/>
              </w:rPr>
            </w:pPr>
            <w:r w:rsidRPr="004603A6">
              <w:rPr>
                <w:rFonts w:ascii="Arial" w:hAnsi="Arial" w:cs="Arial"/>
                <w:sz w:val="22"/>
                <w:szCs w:val="22"/>
                <w:lang w:val="en-US"/>
              </w:rPr>
              <w:t>Applicant has been constituted for at least three months</w:t>
            </w:r>
          </w:p>
          <w:p w14:paraId="7494D899" w14:textId="77777777" w:rsidR="004603A6" w:rsidRPr="004603A6" w:rsidRDefault="004603A6" w:rsidP="00325955">
            <w:pPr>
              <w:ind w:right="27"/>
              <w:rPr>
                <w:rFonts w:ascii="Arial" w:hAnsi="Arial" w:cs="Arial"/>
                <w:sz w:val="22"/>
                <w:szCs w:val="22"/>
                <w:lang w:val="en-US"/>
              </w:rPr>
            </w:pPr>
          </w:p>
        </w:tc>
        <w:tc>
          <w:tcPr>
            <w:tcW w:w="1276" w:type="dxa"/>
          </w:tcPr>
          <w:p w14:paraId="0D465634" w14:textId="77777777" w:rsidR="004603A6" w:rsidRPr="004603A6" w:rsidRDefault="004603A6" w:rsidP="00325955">
            <w:pPr>
              <w:ind w:right="27"/>
              <w:jc w:val="center"/>
              <w:rPr>
                <w:rFonts w:ascii="Arial" w:hAnsi="Arial" w:cs="Arial"/>
                <w:sz w:val="22"/>
                <w:szCs w:val="22"/>
                <w:lang w:val="en-US"/>
              </w:rPr>
            </w:pPr>
            <w:r w:rsidRPr="004603A6">
              <w:rPr>
                <w:rFonts w:ascii="Arial" w:hAnsi="Arial" w:cs="Arial"/>
                <w:sz w:val="22"/>
                <w:szCs w:val="22"/>
                <w:lang w:val="en-US"/>
              </w:rPr>
              <w:t>Y/N</w:t>
            </w:r>
          </w:p>
        </w:tc>
      </w:tr>
      <w:tr w:rsidR="004603A6" w:rsidRPr="004603A6" w14:paraId="685C3DAC" w14:textId="77777777" w:rsidTr="00325955">
        <w:tc>
          <w:tcPr>
            <w:tcW w:w="7655" w:type="dxa"/>
          </w:tcPr>
          <w:p w14:paraId="016FC3C3" w14:textId="48F6B1E8" w:rsidR="004603A6" w:rsidRPr="004603A6" w:rsidRDefault="004603A6" w:rsidP="00325955">
            <w:pPr>
              <w:ind w:right="27"/>
              <w:rPr>
                <w:rFonts w:ascii="Arial" w:hAnsi="Arial" w:cs="Arial"/>
                <w:sz w:val="22"/>
                <w:szCs w:val="22"/>
                <w:lang w:val="en-US"/>
              </w:rPr>
            </w:pPr>
            <w:r w:rsidRPr="004603A6">
              <w:rPr>
                <w:rFonts w:ascii="Arial" w:hAnsi="Arial" w:cs="Arial"/>
                <w:sz w:val="22"/>
                <w:szCs w:val="22"/>
                <w:lang w:val="en-US"/>
              </w:rPr>
              <w:t>Applicant has robust safeguarding policies and procedures</w:t>
            </w:r>
            <w:r w:rsidR="00F62DF9">
              <w:rPr>
                <w:rFonts w:ascii="Arial" w:hAnsi="Arial" w:cs="Arial"/>
                <w:sz w:val="22"/>
                <w:szCs w:val="22"/>
                <w:lang w:val="en-US"/>
              </w:rPr>
              <w:t xml:space="preserve"> </w:t>
            </w:r>
          </w:p>
          <w:p w14:paraId="37B5AEF0" w14:textId="77777777" w:rsidR="004603A6" w:rsidRPr="004603A6" w:rsidRDefault="004603A6" w:rsidP="00325955">
            <w:pPr>
              <w:ind w:right="27"/>
              <w:rPr>
                <w:rFonts w:ascii="Arial" w:hAnsi="Arial" w:cs="Arial"/>
                <w:sz w:val="22"/>
                <w:szCs w:val="22"/>
                <w:lang w:val="en-US"/>
              </w:rPr>
            </w:pPr>
          </w:p>
        </w:tc>
        <w:tc>
          <w:tcPr>
            <w:tcW w:w="1276" w:type="dxa"/>
          </w:tcPr>
          <w:p w14:paraId="5004EF46" w14:textId="77777777" w:rsidR="004603A6" w:rsidRPr="004603A6" w:rsidRDefault="004603A6" w:rsidP="00325955">
            <w:pPr>
              <w:ind w:right="27"/>
              <w:jc w:val="center"/>
              <w:rPr>
                <w:rFonts w:ascii="Arial" w:hAnsi="Arial" w:cs="Arial"/>
                <w:sz w:val="22"/>
                <w:szCs w:val="22"/>
                <w:lang w:val="en-US"/>
              </w:rPr>
            </w:pPr>
            <w:r w:rsidRPr="004603A6">
              <w:rPr>
                <w:rFonts w:ascii="Arial" w:hAnsi="Arial" w:cs="Arial"/>
                <w:sz w:val="22"/>
                <w:szCs w:val="22"/>
                <w:lang w:val="en-US"/>
              </w:rPr>
              <w:t xml:space="preserve">Y/N </w:t>
            </w:r>
          </w:p>
        </w:tc>
      </w:tr>
      <w:tr w:rsidR="004603A6" w:rsidRPr="004603A6" w14:paraId="006E789B" w14:textId="77777777" w:rsidTr="00325955">
        <w:tc>
          <w:tcPr>
            <w:tcW w:w="7655" w:type="dxa"/>
          </w:tcPr>
          <w:p w14:paraId="35B6E93E" w14:textId="1CD01537" w:rsidR="004603A6" w:rsidRPr="004603A6" w:rsidRDefault="004603A6" w:rsidP="00325955">
            <w:pPr>
              <w:ind w:right="27"/>
              <w:rPr>
                <w:rFonts w:ascii="Arial" w:hAnsi="Arial" w:cs="Arial"/>
                <w:sz w:val="22"/>
                <w:szCs w:val="22"/>
                <w:lang w:val="en-US"/>
              </w:rPr>
            </w:pPr>
            <w:r w:rsidRPr="004603A6">
              <w:rPr>
                <w:rFonts w:ascii="Arial" w:hAnsi="Arial" w:cs="Arial"/>
                <w:sz w:val="22"/>
                <w:szCs w:val="22"/>
                <w:lang w:val="en-US"/>
              </w:rPr>
              <w:t>Applicant has policies and procedures</w:t>
            </w:r>
            <w:r w:rsidR="00D043B1">
              <w:rPr>
                <w:rFonts w:ascii="Arial" w:hAnsi="Arial" w:cs="Arial"/>
                <w:sz w:val="22"/>
                <w:szCs w:val="22"/>
                <w:lang w:val="en-US"/>
              </w:rPr>
              <w:t xml:space="preserve"> in place</w:t>
            </w:r>
            <w:r w:rsidRPr="004603A6">
              <w:rPr>
                <w:rFonts w:ascii="Arial" w:hAnsi="Arial" w:cs="Arial"/>
                <w:sz w:val="22"/>
                <w:szCs w:val="22"/>
                <w:lang w:val="en-US"/>
              </w:rPr>
              <w:t xml:space="preserve"> </w:t>
            </w:r>
          </w:p>
          <w:p w14:paraId="451ECFBB" w14:textId="77777777" w:rsidR="004603A6" w:rsidRPr="004603A6" w:rsidRDefault="004603A6" w:rsidP="00325955">
            <w:pPr>
              <w:ind w:right="27"/>
              <w:rPr>
                <w:rFonts w:ascii="Arial" w:hAnsi="Arial" w:cs="Arial"/>
                <w:sz w:val="22"/>
                <w:szCs w:val="22"/>
                <w:lang w:val="en-US"/>
              </w:rPr>
            </w:pPr>
          </w:p>
        </w:tc>
        <w:tc>
          <w:tcPr>
            <w:tcW w:w="1276" w:type="dxa"/>
          </w:tcPr>
          <w:p w14:paraId="4A141B77" w14:textId="77777777" w:rsidR="004603A6" w:rsidRPr="004603A6" w:rsidRDefault="004603A6" w:rsidP="00325955">
            <w:pPr>
              <w:ind w:right="27"/>
              <w:jc w:val="center"/>
              <w:rPr>
                <w:rFonts w:ascii="Arial" w:hAnsi="Arial" w:cs="Arial"/>
                <w:sz w:val="22"/>
                <w:szCs w:val="22"/>
                <w:lang w:val="en-US"/>
              </w:rPr>
            </w:pPr>
            <w:r w:rsidRPr="004603A6">
              <w:rPr>
                <w:rFonts w:ascii="Arial" w:hAnsi="Arial" w:cs="Arial"/>
                <w:sz w:val="22"/>
                <w:szCs w:val="22"/>
                <w:lang w:val="en-US"/>
              </w:rPr>
              <w:t xml:space="preserve">Y/N </w:t>
            </w:r>
          </w:p>
        </w:tc>
      </w:tr>
      <w:tr w:rsidR="00F62DF9" w:rsidRPr="004603A6" w14:paraId="4B9AEB10" w14:textId="77777777" w:rsidTr="00325955">
        <w:tc>
          <w:tcPr>
            <w:tcW w:w="7655" w:type="dxa"/>
          </w:tcPr>
          <w:p w14:paraId="30BCABAA" w14:textId="642AFFA7" w:rsidR="00F62DF9" w:rsidRPr="004603A6" w:rsidRDefault="00F62DF9" w:rsidP="00325955">
            <w:pPr>
              <w:ind w:right="27"/>
              <w:rPr>
                <w:rFonts w:ascii="Arial" w:hAnsi="Arial" w:cs="Arial"/>
                <w:sz w:val="22"/>
                <w:lang w:val="en-US"/>
              </w:rPr>
            </w:pPr>
            <w:r>
              <w:rPr>
                <w:rFonts w:ascii="Arial" w:hAnsi="Arial" w:cs="Arial"/>
                <w:sz w:val="22"/>
                <w:lang w:val="en-US"/>
              </w:rPr>
              <w:t>Applicant has carried out a Covid risk assessment</w:t>
            </w:r>
          </w:p>
        </w:tc>
        <w:tc>
          <w:tcPr>
            <w:tcW w:w="1276" w:type="dxa"/>
          </w:tcPr>
          <w:p w14:paraId="78896B34" w14:textId="77777777" w:rsidR="00F62DF9" w:rsidRDefault="00F62DF9" w:rsidP="00325955">
            <w:pPr>
              <w:ind w:right="27"/>
              <w:jc w:val="center"/>
              <w:rPr>
                <w:rFonts w:ascii="Arial" w:hAnsi="Arial" w:cs="Arial"/>
                <w:sz w:val="22"/>
                <w:szCs w:val="22"/>
                <w:lang w:val="en-US"/>
              </w:rPr>
            </w:pPr>
            <w:r w:rsidRPr="004603A6">
              <w:rPr>
                <w:rFonts w:ascii="Arial" w:hAnsi="Arial" w:cs="Arial"/>
                <w:sz w:val="22"/>
                <w:szCs w:val="22"/>
                <w:lang w:val="en-US"/>
              </w:rPr>
              <w:t>Y/N</w:t>
            </w:r>
          </w:p>
          <w:p w14:paraId="5112718C" w14:textId="63C0DA73" w:rsidR="00F62DF9" w:rsidRPr="004603A6" w:rsidRDefault="00F62DF9" w:rsidP="00325955">
            <w:pPr>
              <w:ind w:right="27"/>
              <w:jc w:val="center"/>
              <w:rPr>
                <w:rFonts w:ascii="Arial" w:hAnsi="Arial" w:cs="Arial"/>
                <w:sz w:val="22"/>
                <w:lang w:val="en-US"/>
              </w:rPr>
            </w:pPr>
          </w:p>
        </w:tc>
      </w:tr>
    </w:tbl>
    <w:p w14:paraId="2A72B452" w14:textId="77777777" w:rsidR="004603A6" w:rsidRDefault="004603A6" w:rsidP="004603A6">
      <w:pPr>
        <w:spacing w:after="0" w:line="240" w:lineRule="auto"/>
        <w:ind w:right="27"/>
        <w:rPr>
          <w:rFonts w:ascii="Arial" w:hAnsi="Arial" w:cs="Arial"/>
          <w:sz w:val="22"/>
          <w:lang w:val="en-US"/>
        </w:rPr>
      </w:pPr>
    </w:p>
    <w:p w14:paraId="3702A0FE" w14:textId="4097E792" w:rsidR="004603A6" w:rsidRDefault="004603A6" w:rsidP="004603A6">
      <w:pPr>
        <w:spacing w:after="0" w:line="240" w:lineRule="auto"/>
        <w:ind w:right="27"/>
        <w:rPr>
          <w:rFonts w:ascii="Arial" w:hAnsi="Arial" w:cs="Arial"/>
          <w:sz w:val="22"/>
          <w:lang w:val="en-US"/>
        </w:rPr>
      </w:pPr>
      <w:r w:rsidRPr="004603A6">
        <w:rPr>
          <w:rFonts w:ascii="Arial" w:hAnsi="Arial" w:cs="Arial"/>
          <w:sz w:val="22"/>
          <w:lang w:val="en-US"/>
        </w:rPr>
        <w:t xml:space="preserve">Part 2:  Criteria scoring will be conducted by assessors allocating scores per criteria. Each assessor will individually score application forms independently without influence or prejudice from other assessors, </w:t>
      </w:r>
      <w:proofErr w:type="gramStart"/>
      <w:r w:rsidRPr="004603A6">
        <w:rPr>
          <w:rFonts w:ascii="Arial" w:hAnsi="Arial" w:cs="Arial"/>
          <w:sz w:val="22"/>
          <w:lang w:val="en-US"/>
        </w:rPr>
        <w:t>colleagues</w:t>
      </w:r>
      <w:proofErr w:type="gramEnd"/>
      <w:r w:rsidRPr="004603A6">
        <w:rPr>
          <w:rFonts w:ascii="Arial" w:hAnsi="Arial" w:cs="Arial"/>
          <w:sz w:val="22"/>
          <w:lang w:val="en-US"/>
        </w:rPr>
        <w:t xml:space="preserve"> or any other person(s)/organisation.  All scores will be combined and presented to the panel as marks out of 100.</w:t>
      </w:r>
    </w:p>
    <w:p w14:paraId="178EBB72" w14:textId="77777777" w:rsidR="00FA1955" w:rsidRPr="004603A6" w:rsidRDefault="00FA1955" w:rsidP="004603A6">
      <w:pPr>
        <w:spacing w:after="0" w:line="240" w:lineRule="auto"/>
        <w:ind w:right="27"/>
        <w:rPr>
          <w:rFonts w:ascii="Arial" w:hAnsi="Arial" w:cs="Arial"/>
          <w:sz w:val="22"/>
          <w:lang w:val="en-US"/>
        </w:rPr>
      </w:pPr>
    </w:p>
    <w:p w14:paraId="7AE6EEA6" w14:textId="77777777" w:rsidR="004603A6" w:rsidRPr="004603A6" w:rsidRDefault="004603A6" w:rsidP="004603A6">
      <w:pPr>
        <w:spacing w:after="0" w:line="240" w:lineRule="auto"/>
        <w:ind w:right="27"/>
        <w:rPr>
          <w:rFonts w:ascii="Arial" w:hAnsi="Arial" w:cs="Arial"/>
          <w:sz w:val="22"/>
          <w:lang w:val="en-US"/>
        </w:rPr>
      </w:pPr>
    </w:p>
    <w:tbl>
      <w:tblPr>
        <w:tblStyle w:val="TableGrid"/>
        <w:tblW w:w="8931" w:type="dxa"/>
        <w:tblInd w:w="-5" w:type="dxa"/>
        <w:tblLook w:val="04A0" w:firstRow="1" w:lastRow="0" w:firstColumn="1" w:lastColumn="0" w:noHBand="0" w:noVBand="1"/>
      </w:tblPr>
      <w:tblGrid>
        <w:gridCol w:w="7655"/>
        <w:gridCol w:w="1276"/>
      </w:tblGrid>
      <w:tr w:rsidR="004603A6" w:rsidRPr="004603A6" w14:paraId="1713E286" w14:textId="77777777" w:rsidTr="00325955">
        <w:trPr>
          <w:trHeight w:val="434"/>
        </w:trPr>
        <w:tc>
          <w:tcPr>
            <w:tcW w:w="7655" w:type="dxa"/>
          </w:tcPr>
          <w:p w14:paraId="085E4BA5" w14:textId="77777777" w:rsidR="004603A6" w:rsidRPr="004603A6" w:rsidRDefault="004603A6" w:rsidP="00325955">
            <w:pPr>
              <w:ind w:right="27"/>
              <w:rPr>
                <w:rFonts w:ascii="Arial" w:hAnsi="Arial" w:cs="Arial"/>
                <w:b/>
                <w:bCs/>
                <w:sz w:val="22"/>
                <w:szCs w:val="22"/>
              </w:rPr>
            </w:pPr>
            <w:r w:rsidRPr="004603A6">
              <w:rPr>
                <w:rFonts w:ascii="Arial" w:hAnsi="Arial" w:cs="Arial"/>
                <w:b/>
                <w:bCs/>
                <w:sz w:val="22"/>
                <w:szCs w:val="22"/>
              </w:rPr>
              <w:t>Scoring Criteria</w:t>
            </w:r>
          </w:p>
        </w:tc>
        <w:tc>
          <w:tcPr>
            <w:tcW w:w="1276" w:type="dxa"/>
          </w:tcPr>
          <w:p w14:paraId="2CE6388A" w14:textId="490BE823" w:rsidR="004603A6" w:rsidRPr="004603A6" w:rsidRDefault="004603A6" w:rsidP="00325955">
            <w:pPr>
              <w:ind w:right="27"/>
              <w:rPr>
                <w:rFonts w:ascii="Arial" w:hAnsi="Arial" w:cs="Arial"/>
                <w:b/>
                <w:bCs/>
                <w:sz w:val="22"/>
                <w:szCs w:val="22"/>
              </w:rPr>
            </w:pPr>
            <w:r w:rsidRPr="004603A6">
              <w:rPr>
                <w:rFonts w:ascii="Arial" w:hAnsi="Arial" w:cs="Arial"/>
                <w:b/>
                <w:bCs/>
                <w:sz w:val="22"/>
                <w:szCs w:val="22"/>
              </w:rPr>
              <w:t xml:space="preserve">Score </w:t>
            </w:r>
          </w:p>
        </w:tc>
      </w:tr>
      <w:tr w:rsidR="004603A6" w:rsidRPr="004603A6" w14:paraId="06E8CA70" w14:textId="77777777" w:rsidTr="00325955">
        <w:trPr>
          <w:trHeight w:val="459"/>
        </w:trPr>
        <w:tc>
          <w:tcPr>
            <w:tcW w:w="7655" w:type="dxa"/>
          </w:tcPr>
          <w:p w14:paraId="70E5E0BB" w14:textId="5970D036" w:rsidR="004603A6" w:rsidRPr="004603A6" w:rsidRDefault="004603A6" w:rsidP="00325955">
            <w:pPr>
              <w:ind w:right="27"/>
              <w:rPr>
                <w:rFonts w:ascii="Arial" w:hAnsi="Arial" w:cs="Arial"/>
                <w:sz w:val="22"/>
                <w:szCs w:val="22"/>
              </w:rPr>
            </w:pPr>
            <w:r w:rsidRPr="004603A6">
              <w:rPr>
                <w:rFonts w:ascii="Arial" w:hAnsi="Arial" w:cs="Arial"/>
                <w:sz w:val="22"/>
                <w:szCs w:val="22"/>
              </w:rPr>
              <w:t>A</w:t>
            </w:r>
            <w:r w:rsidR="00D043B1">
              <w:rPr>
                <w:rFonts w:ascii="Arial" w:hAnsi="Arial" w:cs="Arial"/>
                <w:sz w:val="22"/>
                <w:szCs w:val="22"/>
              </w:rPr>
              <w:t>.</w:t>
            </w:r>
            <w:r w:rsidR="009F6269">
              <w:rPr>
                <w:rFonts w:ascii="Arial" w:hAnsi="Arial" w:cs="Arial"/>
                <w:sz w:val="22"/>
                <w:szCs w:val="22"/>
              </w:rPr>
              <w:t xml:space="preserve"> </w:t>
            </w:r>
            <w:r w:rsidR="009F6269" w:rsidRPr="004603A6">
              <w:rPr>
                <w:rFonts w:ascii="Arial" w:hAnsi="Arial" w:cs="Arial"/>
                <w:sz w:val="22"/>
                <w:szCs w:val="22"/>
                <w:lang w:val="en-US"/>
              </w:rPr>
              <w:t xml:space="preserve">The applicant </w:t>
            </w:r>
            <w:r w:rsidR="009F6269" w:rsidRPr="004603A6">
              <w:rPr>
                <w:rFonts w:ascii="Arial" w:hAnsi="Arial" w:cs="Arial"/>
                <w:sz w:val="22"/>
                <w:szCs w:val="22"/>
              </w:rPr>
              <w:t>has clearly outlined what the funding will be spent on</w:t>
            </w:r>
            <w:r w:rsidR="009F6269">
              <w:rPr>
                <w:rFonts w:ascii="Arial" w:hAnsi="Arial" w:cs="Arial"/>
                <w:sz w:val="22"/>
                <w:szCs w:val="22"/>
              </w:rPr>
              <w:t xml:space="preserve"> and h</w:t>
            </w:r>
            <w:r w:rsidR="009F6269" w:rsidRPr="004603A6">
              <w:rPr>
                <w:rFonts w:ascii="Arial" w:hAnsi="Arial" w:cs="Arial"/>
                <w:sz w:val="22"/>
                <w:szCs w:val="22"/>
              </w:rPr>
              <w:t>ow the funding will address the issue</w:t>
            </w:r>
            <w:r w:rsidR="009F6269">
              <w:rPr>
                <w:rFonts w:ascii="Arial" w:hAnsi="Arial" w:cs="Arial"/>
                <w:sz w:val="22"/>
                <w:szCs w:val="22"/>
              </w:rPr>
              <w:t>/s</w:t>
            </w:r>
          </w:p>
        </w:tc>
        <w:tc>
          <w:tcPr>
            <w:tcW w:w="1276" w:type="dxa"/>
          </w:tcPr>
          <w:p w14:paraId="3DEB4CA9" w14:textId="57F9E9F1" w:rsidR="004603A6" w:rsidRPr="004603A6" w:rsidRDefault="004603A6" w:rsidP="009F6269">
            <w:pPr>
              <w:ind w:right="27"/>
              <w:jc w:val="center"/>
              <w:rPr>
                <w:rFonts w:ascii="Arial" w:hAnsi="Arial" w:cs="Arial"/>
                <w:sz w:val="22"/>
                <w:szCs w:val="22"/>
              </w:rPr>
            </w:pPr>
            <w:r w:rsidRPr="004603A6">
              <w:rPr>
                <w:rFonts w:ascii="Arial" w:hAnsi="Arial" w:cs="Arial"/>
                <w:sz w:val="22"/>
                <w:szCs w:val="22"/>
              </w:rPr>
              <w:t>/</w:t>
            </w:r>
            <w:r w:rsidR="00135E5C">
              <w:rPr>
                <w:rFonts w:ascii="Arial" w:hAnsi="Arial" w:cs="Arial"/>
                <w:sz w:val="22"/>
                <w:szCs w:val="22"/>
              </w:rPr>
              <w:t>16</w:t>
            </w:r>
          </w:p>
        </w:tc>
      </w:tr>
      <w:tr w:rsidR="009F6269" w:rsidRPr="004603A6" w14:paraId="257AB95E" w14:textId="77777777" w:rsidTr="00325955">
        <w:trPr>
          <w:trHeight w:val="585"/>
        </w:trPr>
        <w:tc>
          <w:tcPr>
            <w:tcW w:w="7655" w:type="dxa"/>
          </w:tcPr>
          <w:p w14:paraId="0DCDF011" w14:textId="57F083ED" w:rsidR="009F6269" w:rsidRPr="004603A6" w:rsidRDefault="009F6269" w:rsidP="009F6269">
            <w:pPr>
              <w:ind w:right="27"/>
              <w:rPr>
                <w:rFonts w:ascii="Arial" w:hAnsi="Arial" w:cs="Arial"/>
                <w:sz w:val="22"/>
                <w:lang w:val="en-US"/>
              </w:rPr>
            </w:pPr>
            <w:r>
              <w:rPr>
                <w:rFonts w:ascii="Arial" w:hAnsi="Arial" w:cs="Arial"/>
                <w:sz w:val="22"/>
                <w:szCs w:val="22"/>
              </w:rPr>
              <w:t>B</w:t>
            </w:r>
            <w:r w:rsidR="00D043B1">
              <w:rPr>
                <w:rFonts w:ascii="Arial" w:hAnsi="Arial" w:cs="Arial"/>
                <w:sz w:val="22"/>
                <w:szCs w:val="22"/>
              </w:rPr>
              <w:t>.</w:t>
            </w:r>
            <w:r w:rsidRPr="004603A6">
              <w:rPr>
                <w:rFonts w:ascii="Arial" w:hAnsi="Arial" w:cs="Arial"/>
                <w:sz w:val="22"/>
                <w:szCs w:val="22"/>
              </w:rPr>
              <w:t xml:space="preserve"> The application has clearly evidenced the need for this project</w:t>
            </w:r>
          </w:p>
        </w:tc>
        <w:tc>
          <w:tcPr>
            <w:tcW w:w="1276" w:type="dxa"/>
          </w:tcPr>
          <w:p w14:paraId="307F7A11" w14:textId="2A8BFE95" w:rsidR="009F6269" w:rsidRPr="004603A6" w:rsidRDefault="009F6269" w:rsidP="009F6269">
            <w:pPr>
              <w:ind w:right="27"/>
              <w:jc w:val="center"/>
              <w:rPr>
                <w:rFonts w:ascii="Arial" w:hAnsi="Arial" w:cs="Arial"/>
                <w:sz w:val="22"/>
              </w:rPr>
            </w:pPr>
            <w:r>
              <w:rPr>
                <w:rFonts w:ascii="Arial" w:hAnsi="Arial" w:cs="Arial"/>
                <w:sz w:val="22"/>
              </w:rPr>
              <w:t>/</w:t>
            </w:r>
            <w:r w:rsidR="003C26C5">
              <w:rPr>
                <w:rFonts w:ascii="Arial" w:hAnsi="Arial" w:cs="Arial"/>
                <w:sz w:val="22"/>
              </w:rPr>
              <w:t>16</w:t>
            </w:r>
          </w:p>
        </w:tc>
      </w:tr>
      <w:tr w:rsidR="00D043B1" w:rsidRPr="004603A6" w14:paraId="742A679C" w14:textId="77777777" w:rsidTr="00325955">
        <w:trPr>
          <w:trHeight w:val="585"/>
        </w:trPr>
        <w:tc>
          <w:tcPr>
            <w:tcW w:w="7655" w:type="dxa"/>
          </w:tcPr>
          <w:p w14:paraId="2FECEA9C" w14:textId="410212E9" w:rsidR="00D043B1" w:rsidRDefault="00D043B1" w:rsidP="009F6269">
            <w:pPr>
              <w:ind w:right="27"/>
              <w:rPr>
                <w:rFonts w:ascii="Arial" w:hAnsi="Arial" w:cs="Arial"/>
                <w:sz w:val="22"/>
                <w:lang w:val="en-US"/>
              </w:rPr>
            </w:pPr>
            <w:r>
              <w:rPr>
                <w:rFonts w:ascii="Arial" w:hAnsi="Arial" w:cs="Arial"/>
                <w:sz w:val="22"/>
                <w:lang w:val="en-US"/>
              </w:rPr>
              <w:t>C. Clear beneficiaries identified</w:t>
            </w:r>
          </w:p>
        </w:tc>
        <w:tc>
          <w:tcPr>
            <w:tcW w:w="1276" w:type="dxa"/>
          </w:tcPr>
          <w:p w14:paraId="2EF12522" w14:textId="48C3E94B" w:rsidR="00D043B1" w:rsidRPr="004603A6" w:rsidRDefault="00D043B1" w:rsidP="009F6269">
            <w:pPr>
              <w:ind w:right="27"/>
              <w:jc w:val="center"/>
              <w:rPr>
                <w:rFonts w:ascii="Arial" w:hAnsi="Arial" w:cs="Arial"/>
                <w:sz w:val="22"/>
              </w:rPr>
            </w:pPr>
            <w:r>
              <w:rPr>
                <w:rFonts w:ascii="Arial" w:hAnsi="Arial" w:cs="Arial"/>
                <w:sz w:val="22"/>
              </w:rPr>
              <w:t>/</w:t>
            </w:r>
            <w:r w:rsidR="003C26C5">
              <w:rPr>
                <w:rFonts w:ascii="Arial" w:hAnsi="Arial" w:cs="Arial"/>
                <w:sz w:val="22"/>
              </w:rPr>
              <w:t>8</w:t>
            </w:r>
          </w:p>
        </w:tc>
      </w:tr>
      <w:tr w:rsidR="009F6269" w:rsidRPr="004603A6" w14:paraId="37290D04" w14:textId="77777777" w:rsidTr="00325955">
        <w:trPr>
          <w:trHeight w:val="585"/>
        </w:trPr>
        <w:tc>
          <w:tcPr>
            <w:tcW w:w="7655" w:type="dxa"/>
          </w:tcPr>
          <w:p w14:paraId="2BAAD267" w14:textId="79EEA63D" w:rsidR="009F6269" w:rsidRPr="004603A6" w:rsidRDefault="00D043B1" w:rsidP="009F6269">
            <w:pPr>
              <w:ind w:right="27"/>
              <w:rPr>
                <w:rFonts w:ascii="Arial" w:hAnsi="Arial" w:cs="Arial"/>
                <w:sz w:val="22"/>
                <w:szCs w:val="22"/>
              </w:rPr>
            </w:pPr>
            <w:r>
              <w:rPr>
                <w:rFonts w:ascii="Arial" w:hAnsi="Arial" w:cs="Arial"/>
                <w:sz w:val="22"/>
                <w:szCs w:val="22"/>
                <w:lang w:val="en-US"/>
              </w:rPr>
              <w:t>D.</w:t>
            </w:r>
            <w:r w:rsidR="009F6269" w:rsidRPr="004603A6">
              <w:rPr>
                <w:rFonts w:ascii="Arial" w:hAnsi="Arial" w:cs="Arial"/>
                <w:sz w:val="22"/>
                <w:szCs w:val="22"/>
                <w:lang w:val="en-US"/>
              </w:rPr>
              <w:t xml:space="preserve"> </w:t>
            </w:r>
            <w:r w:rsidR="009F6269" w:rsidRPr="00D043B1">
              <w:rPr>
                <w:rFonts w:ascii="Arial" w:hAnsi="Arial" w:cs="Arial"/>
                <w:sz w:val="22"/>
                <w:szCs w:val="22"/>
                <w:lang w:val="en-US"/>
              </w:rPr>
              <w:t>The project is realistic and achievable, and it is clear how the project will be delivered.</w:t>
            </w:r>
          </w:p>
        </w:tc>
        <w:tc>
          <w:tcPr>
            <w:tcW w:w="1276" w:type="dxa"/>
          </w:tcPr>
          <w:p w14:paraId="5356773C" w14:textId="7C29B9BF" w:rsidR="009F6269" w:rsidRPr="004603A6" w:rsidRDefault="009F6269" w:rsidP="009F6269">
            <w:pPr>
              <w:ind w:right="27"/>
              <w:jc w:val="center"/>
              <w:rPr>
                <w:rFonts w:ascii="Arial" w:hAnsi="Arial" w:cs="Arial"/>
                <w:sz w:val="22"/>
                <w:szCs w:val="22"/>
              </w:rPr>
            </w:pPr>
            <w:r w:rsidRPr="004603A6">
              <w:rPr>
                <w:rFonts w:ascii="Arial" w:hAnsi="Arial" w:cs="Arial"/>
                <w:sz w:val="22"/>
                <w:szCs w:val="22"/>
              </w:rPr>
              <w:t>/</w:t>
            </w:r>
            <w:r w:rsidR="002A32E1">
              <w:rPr>
                <w:rFonts w:ascii="Arial" w:hAnsi="Arial" w:cs="Arial"/>
                <w:sz w:val="22"/>
                <w:szCs w:val="22"/>
              </w:rPr>
              <w:t>16</w:t>
            </w:r>
          </w:p>
        </w:tc>
      </w:tr>
      <w:tr w:rsidR="009F6269" w:rsidRPr="004603A6" w14:paraId="5B1271EA" w14:textId="77777777" w:rsidTr="00325955">
        <w:trPr>
          <w:trHeight w:val="690"/>
        </w:trPr>
        <w:tc>
          <w:tcPr>
            <w:tcW w:w="7655" w:type="dxa"/>
          </w:tcPr>
          <w:p w14:paraId="6FE64FEC" w14:textId="0F488194" w:rsidR="009F6269" w:rsidRPr="004603A6" w:rsidRDefault="00D043B1" w:rsidP="009F6269">
            <w:pPr>
              <w:ind w:right="27"/>
              <w:rPr>
                <w:rFonts w:ascii="Arial" w:hAnsi="Arial" w:cs="Arial"/>
                <w:sz w:val="22"/>
                <w:szCs w:val="22"/>
              </w:rPr>
            </w:pPr>
            <w:r>
              <w:rPr>
                <w:rFonts w:ascii="Arial" w:hAnsi="Arial" w:cs="Arial"/>
                <w:sz w:val="22"/>
                <w:szCs w:val="22"/>
              </w:rPr>
              <w:t>E.</w:t>
            </w:r>
            <w:r w:rsidR="009F6269" w:rsidRPr="004603A6">
              <w:rPr>
                <w:rFonts w:ascii="Arial" w:hAnsi="Arial" w:cs="Arial"/>
                <w:sz w:val="22"/>
                <w:szCs w:val="22"/>
              </w:rPr>
              <w:t xml:space="preserve"> The project has been realistically costed and full project costs have been provided</w:t>
            </w:r>
          </w:p>
        </w:tc>
        <w:tc>
          <w:tcPr>
            <w:tcW w:w="1276" w:type="dxa"/>
          </w:tcPr>
          <w:p w14:paraId="7194FE94" w14:textId="08B77B59" w:rsidR="009F6269" w:rsidRPr="004603A6" w:rsidRDefault="009F6269" w:rsidP="009F6269">
            <w:pPr>
              <w:ind w:right="27"/>
              <w:jc w:val="center"/>
              <w:rPr>
                <w:rFonts w:ascii="Arial" w:hAnsi="Arial" w:cs="Arial"/>
                <w:sz w:val="22"/>
                <w:szCs w:val="22"/>
              </w:rPr>
            </w:pPr>
            <w:r w:rsidRPr="004603A6">
              <w:rPr>
                <w:rFonts w:ascii="Arial" w:hAnsi="Arial" w:cs="Arial"/>
                <w:sz w:val="22"/>
                <w:szCs w:val="22"/>
              </w:rPr>
              <w:t>/</w:t>
            </w:r>
            <w:r w:rsidR="00087CF1">
              <w:rPr>
                <w:rFonts w:ascii="Arial" w:hAnsi="Arial" w:cs="Arial"/>
                <w:sz w:val="22"/>
                <w:szCs w:val="22"/>
              </w:rPr>
              <w:t>12</w:t>
            </w:r>
          </w:p>
          <w:p w14:paraId="7BF758B1" w14:textId="77777777" w:rsidR="009F6269" w:rsidRPr="004603A6" w:rsidRDefault="009F6269" w:rsidP="009F6269">
            <w:pPr>
              <w:ind w:right="27"/>
              <w:rPr>
                <w:rFonts w:ascii="Arial" w:hAnsi="Arial" w:cs="Arial"/>
                <w:sz w:val="22"/>
                <w:szCs w:val="22"/>
              </w:rPr>
            </w:pPr>
          </w:p>
        </w:tc>
      </w:tr>
      <w:tr w:rsidR="009F6269" w:rsidRPr="004603A6" w14:paraId="24E34419" w14:textId="77777777" w:rsidTr="00325955">
        <w:trPr>
          <w:trHeight w:val="420"/>
        </w:trPr>
        <w:tc>
          <w:tcPr>
            <w:tcW w:w="7655" w:type="dxa"/>
          </w:tcPr>
          <w:p w14:paraId="6DA90256" w14:textId="6B9FD564" w:rsidR="009F6269" w:rsidRPr="004603A6" w:rsidRDefault="00D043B1" w:rsidP="009F6269">
            <w:pPr>
              <w:ind w:right="27"/>
              <w:rPr>
                <w:rFonts w:ascii="Arial" w:hAnsi="Arial" w:cs="Arial"/>
                <w:sz w:val="22"/>
                <w:szCs w:val="22"/>
              </w:rPr>
            </w:pPr>
            <w:r>
              <w:rPr>
                <w:rFonts w:ascii="Arial" w:hAnsi="Arial" w:cs="Arial"/>
                <w:sz w:val="22"/>
                <w:szCs w:val="22"/>
              </w:rPr>
              <w:t>F.</w:t>
            </w:r>
            <w:r w:rsidR="009F6269" w:rsidRPr="004603A6">
              <w:rPr>
                <w:rFonts w:ascii="Arial" w:hAnsi="Arial" w:cs="Arial"/>
                <w:sz w:val="22"/>
                <w:szCs w:val="22"/>
              </w:rPr>
              <w:t xml:space="preserve"> It is clear what the project outcome/impact will be</w:t>
            </w:r>
          </w:p>
        </w:tc>
        <w:tc>
          <w:tcPr>
            <w:tcW w:w="1276" w:type="dxa"/>
          </w:tcPr>
          <w:p w14:paraId="07CB7F67" w14:textId="614EEBF8" w:rsidR="009F6269" w:rsidRPr="004603A6" w:rsidRDefault="009F6269" w:rsidP="009F6269">
            <w:pPr>
              <w:ind w:right="27"/>
              <w:jc w:val="center"/>
              <w:rPr>
                <w:rFonts w:ascii="Arial" w:hAnsi="Arial" w:cs="Arial"/>
                <w:sz w:val="22"/>
                <w:szCs w:val="22"/>
              </w:rPr>
            </w:pPr>
            <w:r w:rsidRPr="004603A6">
              <w:rPr>
                <w:rFonts w:ascii="Arial" w:hAnsi="Arial" w:cs="Arial"/>
                <w:sz w:val="22"/>
                <w:szCs w:val="22"/>
              </w:rPr>
              <w:t>/</w:t>
            </w:r>
            <w:r w:rsidR="00087CF1">
              <w:rPr>
                <w:rFonts w:ascii="Arial" w:hAnsi="Arial" w:cs="Arial"/>
                <w:sz w:val="22"/>
                <w:szCs w:val="22"/>
              </w:rPr>
              <w:t>8</w:t>
            </w:r>
          </w:p>
        </w:tc>
      </w:tr>
      <w:tr w:rsidR="009F6269" w:rsidRPr="004603A6" w14:paraId="30D5E7E7" w14:textId="77777777" w:rsidTr="00325955">
        <w:trPr>
          <w:trHeight w:val="270"/>
        </w:trPr>
        <w:tc>
          <w:tcPr>
            <w:tcW w:w="7655" w:type="dxa"/>
            <w:tcBorders>
              <w:top w:val="single" w:sz="4" w:space="0" w:color="auto"/>
            </w:tcBorders>
          </w:tcPr>
          <w:p w14:paraId="370B50CD" w14:textId="77777777" w:rsidR="009F6269" w:rsidRPr="004603A6" w:rsidRDefault="009F6269" w:rsidP="009F6269">
            <w:pPr>
              <w:ind w:right="27"/>
              <w:jc w:val="right"/>
              <w:rPr>
                <w:rFonts w:ascii="Arial" w:hAnsi="Arial" w:cs="Arial"/>
                <w:b/>
                <w:bCs/>
                <w:sz w:val="22"/>
                <w:szCs w:val="22"/>
              </w:rPr>
            </w:pPr>
            <w:r w:rsidRPr="004603A6">
              <w:rPr>
                <w:rFonts w:ascii="Arial" w:hAnsi="Arial" w:cs="Arial"/>
                <w:b/>
                <w:bCs/>
                <w:sz w:val="22"/>
                <w:szCs w:val="22"/>
              </w:rPr>
              <w:t>Total Score:</w:t>
            </w:r>
          </w:p>
        </w:tc>
        <w:tc>
          <w:tcPr>
            <w:tcW w:w="1276" w:type="dxa"/>
            <w:tcBorders>
              <w:top w:val="single" w:sz="4" w:space="0" w:color="auto"/>
            </w:tcBorders>
          </w:tcPr>
          <w:p w14:paraId="48279041" w14:textId="4AE5010D" w:rsidR="009F6269" w:rsidRPr="004603A6" w:rsidRDefault="009F6269" w:rsidP="009F6269">
            <w:pPr>
              <w:ind w:right="27"/>
              <w:jc w:val="center"/>
              <w:rPr>
                <w:rFonts w:ascii="Arial" w:hAnsi="Arial" w:cs="Arial"/>
                <w:b/>
                <w:bCs/>
                <w:sz w:val="22"/>
                <w:szCs w:val="22"/>
              </w:rPr>
            </w:pPr>
            <w:r w:rsidRPr="004603A6">
              <w:rPr>
                <w:rFonts w:ascii="Arial" w:hAnsi="Arial" w:cs="Arial"/>
                <w:b/>
                <w:bCs/>
                <w:sz w:val="22"/>
                <w:szCs w:val="22"/>
              </w:rPr>
              <w:t>/</w:t>
            </w:r>
            <w:r w:rsidR="00135E5C">
              <w:rPr>
                <w:rFonts w:ascii="Arial" w:hAnsi="Arial" w:cs="Arial"/>
                <w:b/>
                <w:bCs/>
                <w:sz w:val="22"/>
                <w:szCs w:val="22"/>
              </w:rPr>
              <w:t>76</w:t>
            </w:r>
          </w:p>
        </w:tc>
      </w:tr>
    </w:tbl>
    <w:p w14:paraId="192E5E0A" w14:textId="77777777" w:rsidR="004603A6" w:rsidRPr="004603A6" w:rsidRDefault="004603A6" w:rsidP="004603A6">
      <w:pPr>
        <w:spacing w:after="0" w:line="240" w:lineRule="auto"/>
        <w:ind w:right="27"/>
        <w:rPr>
          <w:rFonts w:ascii="Arial" w:hAnsi="Arial" w:cs="Arial"/>
          <w:sz w:val="22"/>
          <w:lang w:val="en-US"/>
        </w:rPr>
      </w:pPr>
    </w:p>
    <w:p w14:paraId="22DA664C" w14:textId="3708FDBB" w:rsidR="004603A6" w:rsidRPr="004603A6" w:rsidRDefault="004603A6" w:rsidP="004603A6">
      <w:pPr>
        <w:numPr>
          <w:ilvl w:val="0"/>
          <w:numId w:val="7"/>
        </w:numPr>
        <w:tabs>
          <w:tab w:val="left" w:pos="9660"/>
        </w:tabs>
        <w:spacing w:after="0" w:line="240" w:lineRule="auto"/>
        <w:ind w:left="709" w:right="27" w:hanging="567"/>
        <w:rPr>
          <w:rFonts w:ascii="Arial" w:hAnsi="Arial" w:cs="Arial"/>
          <w:sz w:val="22"/>
        </w:rPr>
      </w:pPr>
      <w:r w:rsidRPr="004603A6">
        <w:rPr>
          <w:rFonts w:ascii="Arial" w:hAnsi="Arial" w:cs="Arial"/>
          <w:sz w:val="22"/>
        </w:rPr>
        <w:t xml:space="preserve">Groups can achieve a maximum score of </w:t>
      </w:r>
      <w:r w:rsidR="00135E5C">
        <w:rPr>
          <w:rFonts w:ascii="Arial" w:hAnsi="Arial" w:cs="Arial"/>
          <w:sz w:val="22"/>
        </w:rPr>
        <w:t>76</w:t>
      </w:r>
      <w:r w:rsidRPr="004603A6">
        <w:rPr>
          <w:rFonts w:ascii="Arial" w:hAnsi="Arial" w:cs="Arial"/>
          <w:sz w:val="22"/>
        </w:rPr>
        <w:t xml:space="preserve"> points from each assessor.</w:t>
      </w:r>
    </w:p>
    <w:p w14:paraId="2F934215" w14:textId="77777777" w:rsidR="004603A6" w:rsidRPr="004603A6" w:rsidRDefault="004603A6" w:rsidP="004603A6">
      <w:pPr>
        <w:numPr>
          <w:ilvl w:val="0"/>
          <w:numId w:val="7"/>
        </w:numPr>
        <w:tabs>
          <w:tab w:val="left" w:pos="9660"/>
        </w:tabs>
        <w:spacing w:after="0" w:line="240" w:lineRule="auto"/>
        <w:ind w:left="709" w:right="27" w:hanging="567"/>
        <w:rPr>
          <w:rFonts w:ascii="Arial" w:hAnsi="Arial" w:cs="Arial"/>
          <w:sz w:val="22"/>
        </w:rPr>
      </w:pPr>
      <w:r w:rsidRPr="004603A6">
        <w:rPr>
          <w:rFonts w:ascii="Arial" w:hAnsi="Arial" w:cs="Arial"/>
          <w:sz w:val="22"/>
        </w:rPr>
        <w:t xml:space="preserve">Applications that score less than half of the allocated marks for any of the criteria stated in Part 2 above will be </w:t>
      </w:r>
      <w:proofErr w:type="gramStart"/>
      <w:r w:rsidRPr="004603A6">
        <w:rPr>
          <w:rFonts w:ascii="Arial" w:hAnsi="Arial" w:cs="Arial"/>
          <w:sz w:val="22"/>
        </w:rPr>
        <w:t>referred back</w:t>
      </w:r>
      <w:proofErr w:type="gramEnd"/>
      <w:r w:rsidRPr="004603A6">
        <w:rPr>
          <w:rFonts w:ascii="Arial" w:hAnsi="Arial" w:cs="Arial"/>
          <w:sz w:val="22"/>
        </w:rPr>
        <w:t xml:space="preserve"> to the applicant or rejected.</w:t>
      </w:r>
    </w:p>
    <w:p w14:paraId="3F5AFC9E" w14:textId="77777777" w:rsidR="004603A6" w:rsidRPr="004603A6" w:rsidRDefault="004603A6" w:rsidP="004603A6">
      <w:pPr>
        <w:tabs>
          <w:tab w:val="left" w:pos="9660"/>
        </w:tabs>
        <w:spacing w:after="0" w:line="240" w:lineRule="auto"/>
        <w:ind w:right="27"/>
        <w:rPr>
          <w:rFonts w:ascii="Arial" w:hAnsi="Arial" w:cs="Arial"/>
          <w:sz w:val="22"/>
        </w:rPr>
      </w:pPr>
    </w:p>
    <w:tbl>
      <w:tblPr>
        <w:tblStyle w:val="TableClassic3"/>
        <w:tblW w:w="0" w:type="auto"/>
        <w:tblInd w:w="694" w:type="dxa"/>
        <w:tblLook w:val="04A0" w:firstRow="1" w:lastRow="0" w:firstColumn="1" w:lastColumn="0" w:noHBand="0" w:noVBand="1"/>
      </w:tblPr>
      <w:tblGrid>
        <w:gridCol w:w="1434"/>
        <w:gridCol w:w="2110"/>
      </w:tblGrid>
      <w:tr w:rsidR="004603A6" w:rsidRPr="004603A6" w14:paraId="4E856380" w14:textId="77777777" w:rsidTr="00325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12" w:space="0" w:color="000000"/>
            </w:tcBorders>
            <w:shd w:val="clear" w:color="auto" w:fill="A6A6A6" w:themeFill="background1" w:themeFillShade="A6"/>
          </w:tcPr>
          <w:p w14:paraId="2099FCD6" w14:textId="77777777" w:rsidR="004603A6" w:rsidRPr="004603A6" w:rsidRDefault="004603A6" w:rsidP="00325955">
            <w:pPr>
              <w:ind w:right="27"/>
              <w:rPr>
                <w:rFonts w:ascii="Arial" w:hAnsi="Arial" w:cs="Arial"/>
                <w:sz w:val="22"/>
                <w:szCs w:val="22"/>
              </w:rPr>
            </w:pPr>
            <w:r w:rsidRPr="004603A6">
              <w:rPr>
                <w:rFonts w:ascii="Arial" w:hAnsi="Arial" w:cs="Arial"/>
                <w:color w:val="auto"/>
                <w:sz w:val="22"/>
                <w:szCs w:val="22"/>
              </w:rPr>
              <w:t>Scoring Matrix weighting</w:t>
            </w:r>
          </w:p>
        </w:tc>
      </w:tr>
      <w:tr w:rsidR="004603A6" w:rsidRPr="004603A6" w14:paraId="3C20033F" w14:textId="77777777" w:rsidTr="00325955">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6E470375" w14:textId="77777777" w:rsidR="004603A6" w:rsidRPr="004603A6" w:rsidRDefault="004603A6" w:rsidP="00325955">
            <w:pPr>
              <w:ind w:right="27"/>
              <w:rPr>
                <w:rFonts w:ascii="Arial" w:hAnsi="Arial" w:cs="Arial"/>
                <w:color w:val="auto"/>
                <w:sz w:val="22"/>
                <w:szCs w:val="22"/>
              </w:rPr>
            </w:pPr>
            <w:r w:rsidRPr="004603A6">
              <w:rPr>
                <w:rFonts w:ascii="Arial" w:hAnsi="Arial" w:cs="Arial"/>
                <w:color w:val="auto"/>
                <w:sz w:val="22"/>
                <w:szCs w:val="22"/>
              </w:rPr>
              <w:t>0</w:t>
            </w:r>
          </w:p>
        </w:tc>
        <w:tc>
          <w:tcPr>
            <w:tcW w:w="2110" w:type="dxa"/>
            <w:shd w:val="clear" w:color="auto" w:fill="BDD6EE" w:themeFill="accent5" w:themeFillTint="66"/>
          </w:tcPr>
          <w:p w14:paraId="355C972A" w14:textId="77777777" w:rsidR="004603A6" w:rsidRPr="004603A6" w:rsidRDefault="004603A6" w:rsidP="00325955">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No Evidence</w:t>
            </w:r>
          </w:p>
        </w:tc>
      </w:tr>
      <w:tr w:rsidR="004603A6" w:rsidRPr="004603A6" w14:paraId="4E00EC9B" w14:textId="77777777" w:rsidTr="00325955">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33294B53" w14:textId="77777777" w:rsidR="004603A6" w:rsidRPr="004603A6" w:rsidRDefault="004603A6" w:rsidP="00325955">
            <w:pPr>
              <w:ind w:right="27"/>
              <w:rPr>
                <w:rFonts w:ascii="Arial" w:hAnsi="Arial" w:cs="Arial"/>
                <w:color w:val="auto"/>
                <w:sz w:val="22"/>
                <w:szCs w:val="22"/>
              </w:rPr>
            </w:pPr>
            <w:r w:rsidRPr="004603A6">
              <w:rPr>
                <w:rFonts w:ascii="Arial" w:hAnsi="Arial" w:cs="Arial"/>
                <w:color w:val="auto"/>
                <w:sz w:val="22"/>
                <w:szCs w:val="22"/>
              </w:rPr>
              <w:t>1</w:t>
            </w:r>
          </w:p>
        </w:tc>
        <w:tc>
          <w:tcPr>
            <w:tcW w:w="2110" w:type="dxa"/>
            <w:shd w:val="clear" w:color="auto" w:fill="BDD6EE" w:themeFill="accent5" w:themeFillTint="66"/>
          </w:tcPr>
          <w:p w14:paraId="523B74E9" w14:textId="77777777" w:rsidR="004603A6" w:rsidRPr="004603A6" w:rsidRDefault="004603A6" w:rsidP="00325955">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Poorly Met</w:t>
            </w:r>
          </w:p>
        </w:tc>
      </w:tr>
      <w:tr w:rsidR="004603A6" w:rsidRPr="004603A6" w14:paraId="356BE12D" w14:textId="77777777" w:rsidTr="00325955">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1481C79C" w14:textId="77777777" w:rsidR="004603A6" w:rsidRPr="004603A6" w:rsidRDefault="004603A6" w:rsidP="00325955">
            <w:pPr>
              <w:ind w:right="27"/>
              <w:rPr>
                <w:rFonts w:ascii="Arial" w:hAnsi="Arial" w:cs="Arial"/>
                <w:color w:val="auto"/>
                <w:sz w:val="22"/>
                <w:szCs w:val="22"/>
              </w:rPr>
            </w:pPr>
            <w:r w:rsidRPr="004603A6">
              <w:rPr>
                <w:rFonts w:ascii="Arial" w:hAnsi="Arial" w:cs="Arial"/>
                <w:color w:val="auto"/>
                <w:sz w:val="22"/>
                <w:szCs w:val="22"/>
              </w:rPr>
              <w:t>2</w:t>
            </w:r>
          </w:p>
        </w:tc>
        <w:tc>
          <w:tcPr>
            <w:tcW w:w="2110" w:type="dxa"/>
            <w:shd w:val="clear" w:color="auto" w:fill="BDD6EE" w:themeFill="accent5" w:themeFillTint="66"/>
          </w:tcPr>
          <w:p w14:paraId="51D36238" w14:textId="77777777" w:rsidR="004603A6" w:rsidRPr="004603A6" w:rsidRDefault="004603A6" w:rsidP="00325955">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Satisfactory</w:t>
            </w:r>
          </w:p>
        </w:tc>
      </w:tr>
      <w:tr w:rsidR="004603A6" w:rsidRPr="004603A6" w14:paraId="10AFC4DA" w14:textId="77777777" w:rsidTr="00325955">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06AA453B" w14:textId="77777777" w:rsidR="004603A6" w:rsidRPr="004603A6" w:rsidRDefault="004603A6" w:rsidP="00325955">
            <w:pPr>
              <w:ind w:right="27"/>
              <w:rPr>
                <w:rFonts w:ascii="Arial" w:hAnsi="Arial" w:cs="Arial"/>
                <w:color w:val="auto"/>
                <w:sz w:val="22"/>
                <w:szCs w:val="22"/>
              </w:rPr>
            </w:pPr>
            <w:r w:rsidRPr="004603A6">
              <w:rPr>
                <w:rFonts w:ascii="Arial" w:hAnsi="Arial" w:cs="Arial"/>
                <w:color w:val="auto"/>
                <w:sz w:val="22"/>
                <w:szCs w:val="22"/>
              </w:rPr>
              <w:t>3</w:t>
            </w:r>
          </w:p>
        </w:tc>
        <w:tc>
          <w:tcPr>
            <w:tcW w:w="2110" w:type="dxa"/>
            <w:shd w:val="clear" w:color="auto" w:fill="BDD6EE" w:themeFill="accent5" w:themeFillTint="66"/>
          </w:tcPr>
          <w:p w14:paraId="4D2E9FA8" w14:textId="77777777" w:rsidR="004603A6" w:rsidRPr="004603A6" w:rsidRDefault="004603A6" w:rsidP="00325955">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Good</w:t>
            </w:r>
          </w:p>
        </w:tc>
      </w:tr>
      <w:tr w:rsidR="004603A6" w:rsidRPr="004603A6" w14:paraId="7926675E" w14:textId="77777777" w:rsidTr="00325955">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421FAA59" w14:textId="77777777" w:rsidR="004603A6" w:rsidRPr="004603A6" w:rsidRDefault="004603A6" w:rsidP="00325955">
            <w:pPr>
              <w:ind w:right="27"/>
              <w:rPr>
                <w:rFonts w:ascii="Arial" w:hAnsi="Arial" w:cs="Arial"/>
                <w:color w:val="auto"/>
                <w:sz w:val="22"/>
                <w:szCs w:val="22"/>
              </w:rPr>
            </w:pPr>
            <w:r w:rsidRPr="004603A6">
              <w:rPr>
                <w:rFonts w:ascii="Arial" w:hAnsi="Arial" w:cs="Arial"/>
                <w:color w:val="auto"/>
                <w:sz w:val="22"/>
                <w:szCs w:val="22"/>
              </w:rPr>
              <w:t>4</w:t>
            </w:r>
          </w:p>
        </w:tc>
        <w:tc>
          <w:tcPr>
            <w:tcW w:w="2110" w:type="dxa"/>
            <w:shd w:val="clear" w:color="auto" w:fill="BDD6EE" w:themeFill="accent5" w:themeFillTint="66"/>
          </w:tcPr>
          <w:p w14:paraId="53D6F94A" w14:textId="77777777" w:rsidR="004603A6" w:rsidRPr="004603A6" w:rsidRDefault="004603A6" w:rsidP="00325955">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lang w:val="en-US"/>
              </w:rPr>
              <w:t>Very Good</w:t>
            </w:r>
          </w:p>
        </w:tc>
      </w:tr>
      <w:tr w:rsidR="00D842A4" w:rsidRPr="004603A6" w14:paraId="28B0587A" w14:textId="77777777" w:rsidTr="00325955">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561D6C55" w14:textId="103EFDC4" w:rsidR="00D842A4" w:rsidRPr="004603A6" w:rsidRDefault="00D842A4" w:rsidP="00325955">
            <w:pPr>
              <w:ind w:right="27"/>
              <w:rPr>
                <w:rFonts w:ascii="Arial" w:hAnsi="Arial" w:cs="Arial"/>
                <w:sz w:val="22"/>
              </w:rPr>
            </w:pPr>
          </w:p>
        </w:tc>
        <w:tc>
          <w:tcPr>
            <w:tcW w:w="2110" w:type="dxa"/>
            <w:shd w:val="clear" w:color="auto" w:fill="BDD6EE" w:themeFill="accent5" w:themeFillTint="66"/>
          </w:tcPr>
          <w:p w14:paraId="41D1CCF3" w14:textId="77777777" w:rsidR="00D842A4" w:rsidRPr="004603A6" w:rsidRDefault="00D842A4" w:rsidP="00325955">
            <w:pPr>
              <w:ind w:right="27"/>
              <w:cnfStyle w:val="000000000000" w:firstRow="0" w:lastRow="0" w:firstColumn="0" w:lastColumn="0" w:oddVBand="0" w:evenVBand="0" w:oddHBand="0" w:evenHBand="0" w:firstRowFirstColumn="0" w:firstRowLastColumn="0" w:lastRowFirstColumn="0" w:lastRowLastColumn="0"/>
              <w:rPr>
                <w:rFonts w:ascii="Arial" w:hAnsi="Arial" w:cs="Arial"/>
                <w:sz w:val="22"/>
                <w:lang w:val="en-US"/>
              </w:rPr>
            </w:pPr>
          </w:p>
        </w:tc>
      </w:tr>
      <w:tr w:rsidR="00D842A4" w:rsidRPr="004603A6" w14:paraId="477AE079" w14:textId="77777777" w:rsidTr="00325955">
        <w:tc>
          <w:tcPr>
            <w:cnfStyle w:val="001000000000" w:firstRow="0" w:lastRow="0" w:firstColumn="1" w:lastColumn="0" w:oddVBand="0" w:evenVBand="0" w:oddHBand="0" w:evenHBand="0" w:firstRowFirstColumn="0" w:firstRowLastColumn="0" w:lastRowFirstColumn="0" w:lastRowLastColumn="0"/>
            <w:tcW w:w="1434" w:type="dxa"/>
            <w:shd w:val="clear" w:color="auto" w:fill="BDD6EE" w:themeFill="accent5" w:themeFillTint="66"/>
          </w:tcPr>
          <w:p w14:paraId="038BA9AD" w14:textId="77777777" w:rsidR="00D842A4" w:rsidRDefault="00D842A4" w:rsidP="00325955">
            <w:pPr>
              <w:ind w:right="27"/>
              <w:rPr>
                <w:rFonts w:ascii="Arial" w:hAnsi="Arial" w:cs="Arial"/>
                <w:b w:val="0"/>
                <w:bCs w:val="0"/>
                <w:sz w:val="22"/>
              </w:rPr>
            </w:pPr>
          </w:p>
          <w:p w14:paraId="2F50F2B2" w14:textId="77777777" w:rsidR="00D842A4" w:rsidRDefault="00D842A4" w:rsidP="00325955">
            <w:pPr>
              <w:ind w:right="27"/>
              <w:rPr>
                <w:rFonts w:ascii="Arial" w:hAnsi="Arial" w:cs="Arial"/>
                <w:b w:val="0"/>
                <w:bCs w:val="0"/>
                <w:sz w:val="22"/>
              </w:rPr>
            </w:pPr>
          </w:p>
          <w:p w14:paraId="60AA6727" w14:textId="1FF90567" w:rsidR="00D842A4" w:rsidRPr="004603A6" w:rsidRDefault="00D842A4" w:rsidP="00325955">
            <w:pPr>
              <w:ind w:right="27"/>
              <w:rPr>
                <w:rFonts w:ascii="Arial" w:hAnsi="Arial" w:cs="Arial"/>
                <w:sz w:val="22"/>
              </w:rPr>
            </w:pPr>
          </w:p>
        </w:tc>
        <w:tc>
          <w:tcPr>
            <w:tcW w:w="2110" w:type="dxa"/>
            <w:shd w:val="clear" w:color="auto" w:fill="BDD6EE" w:themeFill="accent5" w:themeFillTint="66"/>
          </w:tcPr>
          <w:p w14:paraId="04443390" w14:textId="77777777" w:rsidR="00D842A4" w:rsidRPr="004603A6" w:rsidRDefault="00D842A4" w:rsidP="00325955">
            <w:pPr>
              <w:ind w:right="27"/>
              <w:cnfStyle w:val="000000000000" w:firstRow="0" w:lastRow="0" w:firstColumn="0" w:lastColumn="0" w:oddVBand="0" w:evenVBand="0" w:oddHBand="0" w:evenHBand="0" w:firstRowFirstColumn="0" w:firstRowLastColumn="0" w:lastRowFirstColumn="0" w:lastRowLastColumn="0"/>
              <w:rPr>
                <w:rFonts w:ascii="Arial" w:hAnsi="Arial" w:cs="Arial"/>
                <w:sz w:val="22"/>
                <w:lang w:val="en-US"/>
              </w:rPr>
            </w:pPr>
          </w:p>
        </w:tc>
      </w:tr>
    </w:tbl>
    <w:p w14:paraId="51587908" w14:textId="05CC93E1" w:rsidR="004603A6" w:rsidRDefault="004603A6" w:rsidP="004603A6">
      <w:pPr>
        <w:spacing w:after="0" w:line="240" w:lineRule="auto"/>
        <w:ind w:right="27"/>
        <w:jc w:val="both"/>
        <w:rPr>
          <w:rFonts w:ascii="Arial" w:hAnsi="Arial" w:cs="Arial"/>
          <w:sz w:val="22"/>
        </w:rPr>
      </w:pPr>
    </w:p>
    <w:tbl>
      <w:tblPr>
        <w:tblStyle w:val="TableClassic3"/>
        <w:tblpPr w:leftFromText="180" w:rightFromText="180" w:vertAnchor="text" w:horzAnchor="margin" w:tblpX="694" w:tblpY="17"/>
        <w:tblW w:w="0" w:type="auto"/>
        <w:tblLook w:val="04A0" w:firstRow="1" w:lastRow="0" w:firstColumn="1" w:lastColumn="0" w:noHBand="0" w:noVBand="1"/>
      </w:tblPr>
      <w:tblGrid>
        <w:gridCol w:w="1777"/>
        <w:gridCol w:w="1773"/>
        <w:gridCol w:w="1801"/>
        <w:gridCol w:w="2059"/>
      </w:tblGrid>
      <w:tr w:rsidR="00D842A4" w:rsidRPr="004603A6" w14:paraId="2BC2AC65" w14:textId="77777777" w:rsidTr="00325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0" w:type="dxa"/>
            <w:gridSpan w:val="4"/>
            <w:tcBorders>
              <w:top w:val="single" w:sz="12" w:space="0" w:color="000000"/>
            </w:tcBorders>
            <w:shd w:val="clear" w:color="auto" w:fill="A6A6A6" w:themeFill="background1" w:themeFillShade="A6"/>
          </w:tcPr>
          <w:p w14:paraId="4177CB65" w14:textId="77777777" w:rsidR="00D842A4" w:rsidRPr="004603A6" w:rsidRDefault="00D842A4" w:rsidP="00325955">
            <w:pPr>
              <w:ind w:right="27"/>
              <w:rPr>
                <w:rFonts w:ascii="Arial" w:hAnsi="Arial" w:cs="Arial"/>
                <w:sz w:val="22"/>
                <w:szCs w:val="22"/>
              </w:rPr>
            </w:pPr>
            <w:r w:rsidRPr="004603A6">
              <w:rPr>
                <w:rFonts w:ascii="Arial" w:hAnsi="Arial" w:cs="Arial"/>
                <w:color w:val="auto"/>
                <w:sz w:val="22"/>
                <w:szCs w:val="22"/>
              </w:rPr>
              <w:t>Scoring Matrix weighting continued</w:t>
            </w:r>
          </w:p>
        </w:tc>
      </w:tr>
      <w:tr w:rsidR="00D842A4" w:rsidRPr="004603A6" w14:paraId="401AA6CF" w14:textId="77777777" w:rsidTr="0032595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665C7C33" w14:textId="77777777" w:rsidR="00D842A4" w:rsidRPr="004603A6" w:rsidRDefault="00D842A4" w:rsidP="00325955">
            <w:pPr>
              <w:ind w:right="27"/>
              <w:jc w:val="center"/>
              <w:rPr>
                <w:rFonts w:ascii="Arial" w:hAnsi="Arial" w:cs="Arial"/>
                <w:color w:val="auto"/>
                <w:sz w:val="22"/>
                <w:szCs w:val="22"/>
              </w:rPr>
            </w:pPr>
            <w:r w:rsidRPr="004603A6">
              <w:rPr>
                <w:rFonts w:ascii="Arial" w:hAnsi="Arial" w:cs="Arial"/>
                <w:color w:val="auto"/>
                <w:sz w:val="22"/>
                <w:szCs w:val="22"/>
              </w:rPr>
              <w:t>Criteria</w:t>
            </w:r>
          </w:p>
        </w:tc>
        <w:tc>
          <w:tcPr>
            <w:tcW w:w="1773" w:type="dxa"/>
            <w:shd w:val="clear" w:color="auto" w:fill="BDD6EE" w:themeFill="accent5" w:themeFillTint="66"/>
          </w:tcPr>
          <w:p w14:paraId="0515A4BF"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Score Range</w:t>
            </w:r>
          </w:p>
        </w:tc>
        <w:tc>
          <w:tcPr>
            <w:tcW w:w="1801" w:type="dxa"/>
            <w:shd w:val="clear" w:color="auto" w:fill="BDD6EE" w:themeFill="accent5" w:themeFillTint="66"/>
          </w:tcPr>
          <w:p w14:paraId="2A5DDC4D"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Weight</w:t>
            </w:r>
          </w:p>
        </w:tc>
        <w:tc>
          <w:tcPr>
            <w:tcW w:w="2059" w:type="dxa"/>
            <w:shd w:val="clear" w:color="auto" w:fill="BDD6EE" w:themeFill="accent5" w:themeFillTint="66"/>
          </w:tcPr>
          <w:p w14:paraId="6DD93031"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Max Weighted Score</w:t>
            </w:r>
          </w:p>
        </w:tc>
      </w:tr>
      <w:tr w:rsidR="00D842A4" w:rsidRPr="004603A6" w14:paraId="49C01260" w14:textId="77777777" w:rsidTr="0032595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597E3953" w14:textId="77777777" w:rsidR="00D842A4" w:rsidRPr="004603A6" w:rsidRDefault="00D842A4" w:rsidP="00325955">
            <w:pPr>
              <w:ind w:right="27"/>
              <w:jc w:val="center"/>
              <w:rPr>
                <w:rFonts w:ascii="Arial" w:hAnsi="Arial" w:cs="Arial"/>
                <w:color w:val="auto"/>
                <w:sz w:val="22"/>
                <w:szCs w:val="22"/>
              </w:rPr>
            </w:pPr>
            <w:r w:rsidRPr="004603A6">
              <w:rPr>
                <w:rFonts w:ascii="Arial" w:hAnsi="Arial" w:cs="Arial"/>
                <w:color w:val="auto"/>
                <w:sz w:val="22"/>
                <w:szCs w:val="22"/>
              </w:rPr>
              <w:t>A</w:t>
            </w:r>
          </w:p>
        </w:tc>
        <w:tc>
          <w:tcPr>
            <w:tcW w:w="1773" w:type="dxa"/>
            <w:shd w:val="clear" w:color="auto" w:fill="BDD6EE" w:themeFill="accent5" w:themeFillTint="66"/>
          </w:tcPr>
          <w:p w14:paraId="5A6A1518"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32B821CC"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4</w:t>
            </w:r>
          </w:p>
        </w:tc>
        <w:tc>
          <w:tcPr>
            <w:tcW w:w="2059" w:type="dxa"/>
            <w:shd w:val="clear" w:color="auto" w:fill="BDD6EE" w:themeFill="accent5" w:themeFillTint="66"/>
          </w:tcPr>
          <w:p w14:paraId="5CF54E0C"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16</w:t>
            </w:r>
          </w:p>
        </w:tc>
      </w:tr>
      <w:tr w:rsidR="00D842A4" w:rsidRPr="004603A6" w14:paraId="35354087" w14:textId="77777777" w:rsidTr="0032595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688DDBEB" w14:textId="77777777" w:rsidR="00D842A4" w:rsidRPr="004603A6" w:rsidRDefault="00D842A4" w:rsidP="00325955">
            <w:pPr>
              <w:ind w:right="27"/>
              <w:jc w:val="center"/>
              <w:rPr>
                <w:rFonts w:ascii="Arial" w:hAnsi="Arial" w:cs="Arial"/>
                <w:color w:val="auto"/>
                <w:sz w:val="22"/>
                <w:szCs w:val="22"/>
              </w:rPr>
            </w:pPr>
            <w:r w:rsidRPr="004603A6">
              <w:rPr>
                <w:rFonts w:ascii="Arial" w:hAnsi="Arial" w:cs="Arial"/>
                <w:color w:val="auto"/>
                <w:sz w:val="22"/>
                <w:szCs w:val="22"/>
              </w:rPr>
              <w:t>B</w:t>
            </w:r>
          </w:p>
        </w:tc>
        <w:tc>
          <w:tcPr>
            <w:tcW w:w="1773" w:type="dxa"/>
            <w:shd w:val="clear" w:color="auto" w:fill="BDD6EE" w:themeFill="accent5" w:themeFillTint="66"/>
          </w:tcPr>
          <w:p w14:paraId="253AA78E"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563ABC9D"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4</w:t>
            </w:r>
          </w:p>
        </w:tc>
        <w:tc>
          <w:tcPr>
            <w:tcW w:w="2059" w:type="dxa"/>
            <w:shd w:val="clear" w:color="auto" w:fill="BDD6EE" w:themeFill="accent5" w:themeFillTint="66"/>
          </w:tcPr>
          <w:p w14:paraId="2662BE8F" w14:textId="7EDF19E8" w:rsidR="00D842A4" w:rsidRPr="004603A6" w:rsidRDefault="00054AEE"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16</w:t>
            </w:r>
          </w:p>
        </w:tc>
      </w:tr>
      <w:tr w:rsidR="00D842A4" w:rsidRPr="004603A6" w14:paraId="5F6D0E92" w14:textId="77777777" w:rsidTr="0032595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56F946F2" w14:textId="77777777" w:rsidR="00D842A4" w:rsidRPr="004603A6" w:rsidRDefault="00D842A4" w:rsidP="00325955">
            <w:pPr>
              <w:ind w:right="27"/>
              <w:jc w:val="center"/>
              <w:rPr>
                <w:rFonts w:ascii="Arial" w:hAnsi="Arial" w:cs="Arial"/>
                <w:color w:val="auto"/>
                <w:sz w:val="22"/>
                <w:szCs w:val="22"/>
              </w:rPr>
            </w:pPr>
            <w:r w:rsidRPr="004603A6">
              <w:rPr>
                <w:rFonts w:ascii="Arial" w:hAnsi="Arial" w:cs="Arial"/>
                <w:color w:val="auto"/>
                <w:sz w:val="22"/>
                <w:szCs w:val="22"/>
              </w:rPr>
              <w:t>C</w:t>
            </w:r>
          </w:p>
        </w:tc>
        <w:tc>
          <w:tcPr>
            <w:tcW w:w="1773" w:type="dxa"/>
            <w:shd w:val="clear" w:color="auto" w:fill="BDD6EE" w:themeFill="accent5" w:themeFillTint="66"/>
          </w:tcPr>
          <w:p w14:paraId="34238BD4"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52B81CA8" w14:textId="634480A4" w:rsidR="00D842A4" w:rsidRPr="004603A6" w:rsidRDefault="00973B91"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2</w:t>
            </w:r>
          </w:p>
        </w:tc>
        <w:tc>
          <w:tcPr>
            <w:tcW w:w="2059" w:type="dxa"/>
            <w:shd w:val="clear" w:color="auto" w:fill="BDD6EE" w:themeFill="accent5" w:themeFillTint="66"/>
          </w:tcPr>
          <w:p w14:paraId="7C302E4C" w14:textId="052592D6" w:rsidR="00D842A4" w:rsidRPr="004603A6" w:rsidRDefault="00054AEE"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8</w:t>
            </w:r>
          </w:p>
        </w:tc>
      </w:tr>
      <w:tr w:rsidR="00D842A4" w:rsidRPr="004603A6" w14:paraId="4A673E1F" w14:textId="77777777" w:rsidTr="0032595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75D4E5B5" w14:textId="77777777" w:rsidR="00D842A4" w:rsidRPr="004603A6" w:rsidRDefault="00D842A4" w:rsidP="00325955">
            <w:pPr>
              <w:ind w:right="27"/>
              <w:jc w:val="center"/>
              <w:rPr>
                <w:rFonts w:ascii="Arial" w:hAnsi="Arial" w:cs="Arial"/>
                <w:color w:val="auto"/>
                <w:sz w:val="22"/>
                <w:szCs w:val="22"/>
              </w:rPr>
            </w:pPr>
            <w:r w:rsidRPr="004603A6">
              <w:rPr>
                <w:rFonts w:ascii="Arial" w:hAnsi="Arial" w:cs="Arial"/>
                <w:color w:val="auto"/>
                <w:sz w:val="22"/>
                <w:szCs w:val="22"/>
              </w:rPr>
              <w:t>D</w:t>
            </w:r>
          </w:p>
        </w:tc>
        <w:tc>
          <w:tcPr>
            <w:tcW w:w="1773" w:type="dxa"/>
            <w:shd w:val="clear" w:color="auto" w:fill="BDD6EE" w:themeFill="accent5" w:themeFillTint="66"/>
          </w:tcPr>
          <w:p w14:paraId="037D3576"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7578A823" w14:textId="037DAB57" w:rsidR="00D842A4" w:rsidRPr="004603A6" w:rsidRDefault="00D121E9"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4</w:t>
            </w:r>
          </w:p>
        </w:tc>
        <w:tc>
          <w:tcPr>
            <w:tcW w:w="2059" w:type="dxa"/>
            <w:shd w:val="clear" w:color="auto" w:fill="BDD6EE" w:themeFill="accent5" w:themeFillTint="66"/>
          </w:tcPr>
          <w:p w14:paraId="30D7305D" w14:textId="1F52A3F0"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1</w:t>
            </w:r>
            <w:r w:rsidR="00CD3752">
              <w:rPr>
                <w:rFonts w:ascii="Arial" w:hAnsi="Arial" w:cs="Arial"/>
                <w:color w:val="auto"/>
                <w:sz w:val="22"/>
                <w:szCs w:val="22"/>
              </w:rPr>
              <w:t>6</w:t>
            </w:r>
          </w:p>
        </w:tc>
      </w:tr>
      <w:tr w:rsidR="00D842A4" w:rsidRPr="004603A6" w14:paraId="3E3EC647" w14:textId="77777777" w:rsidTr="0032595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75C6F909" w14:textId="77777777" w:rsidR="00D842A4" w:rsidRPr="004603A6" w:rsidRDefault="00D842A4" w:rsidP="00325955">
            <w:pPr>
              <w:ind w:right="27"/>
              <w:jc w:val="center"/>
              <w:rPr>
                <w:rFonts w:ascii="Arial" w:hAnsi="Arial" w:cs="Arial"/>
                <w:color w:val="auto"/>
                <w:sz w:val="22"/>
                <w:szCs w:val="22"/>
              </w:rPr>
            </w:pPr>
            <w:r w:rsidRPr="004603A6">
              <w:rPr>
                <w:rFonts w:ascii="Arial" w:hAnsi="Arial" w:cs="Arial"/>
                <w:color w:val="auto"/>
                <w:sz w:val="22"/>
                <w:szCs w:val="22"/>
              </w:rPr>
              <w:t>E</w:t>
            </w:r>
          </w:p>
        </w:tc>
        <w:tc>
          <w:tcPr>
            <w:tcW w:w="1773" w:type="dxa"/>
            <w:shd w:val="clear" w:color="auto" w:fill="BDD6EE" w:themeFill="accent5" w:themeFillTint="66"/>
          </w:tcPr>
          <w:p w14:paraId="6D4CBCF0"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33F927F8" w14:textId="582D92FD" w:rsidR="00D842A4" w:rsidRPr="004603A6" w:rsidRDefault="00EB382B"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3</w:t>
            </w:r>
          </w:p>
        </w:tc>
        <w:tc>
          <w:tcPr>
            <w:tcW w:w="2059" w:type="dxa"/>
            <w:shd w:val="clear" w:color="auto" w:fill="BDD6EE" w:themeFill="accent5" w:themeFillTint="66"/>
          </w:tcPr>
          <w:p w14:paraId="787F1468" w14:textId="19D7F02F" w:rsidR="00D842A4" w:rsidRPr="004603A6" w:rsidRDefault="00CD3752" w:rsidP="00CD3752">
            <w:pPr>
              <w:ind w:right="27"/>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 xml:space="preserve">             12</w:t>
            </w:r>
          </w:p>
        </w:tc>
      </w:tr>
      <w:tr w:rsidR="00D842A4" w:rsidRPr="004603A6" w14:paraId="69DA16E8" w14:textId="77777777" w:rsidTr="00325955">
        <w:tc>
          <w:tcPr>
            <w:cnfStyle w:val="001000000000" w:firstRow="0" w:lastRow="0" w:firstColumn="1" w:lastColumn="0" w:oddVBand="0" w:evenVBand="0" w:oddHBand="0" w:evenHBand="0" w:firstRowFirstColumn="0" w:firstRowLastColumn="0" w:lastRowFirstColumn="0" w:lastRowLastColumn="0"/>
            <w:tcW w:w="1777" w:type="dxa"/>
            <w:shd w:val="clear" w:color="auto" w:fill="BDD6EE" w:themeFill="accent5" w:themeFillTint="66"/>
          </w:tcPr>
          <w:p w14:paraId="09496C3C" w14:textId="77777777" w:rsidR="00D842A4" w:rsidRPr="004603A6" w:rsidRDefault="00D842A4" w:rsidP="00325955">
            <w:pPr>
              <w:ind w:right="27"/>
              <w:jc w:val="center"/>
              <w:rPr>
                <w:rFonts w:ascii="Arial" w:hAnsi="Arial" w:cs="Arial"/>
                <w:color w:val="auto"/>
                <w:sz w:val="22"/>
                <w:szCs w:val="22"/>
              </w:rPr>
            </w:pPr>
            <w:r w:rsidRPr="004603A6">
              <w:rPr>
                <w:rFonts w:ascii="Arial" w:hAnsi="Arial" w:cs="Arial"/>
                <w:color w:val="auto"/>
                <w:sz w:val="22"/>
                <w:szCs w:val="22"/>
              </w:rPr>
              <w:t>F</w:t>
            </w:r>
          </w:p>
        </w:tc>
        <w:tc>
          <w:tcPr>
            <w:tcW w:w="1773" w:type="dxa"/>
            <w:shd w:val="clear" w:color="auto" w:fill="BDD6EE" w:themeFill="accent5" w:themeFillTint="66"/>
          </w:tcPr>
          <w:p w14:paraId="60C9F67D"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0-4</w:t>
            </w:r>
          </w:p>
        </w:tc>
        <w:tc>
          <w:tcPr>
            <w:tcW w:w="1801" w:type="dxa"/>
            <w:shd w:val="clear" w:color="auto" w:fill="BDD6EE" w:themeFill="accent5" w:themeFillTint="66"/>
          </w:tcPr>
          <w:p w14:paraId="3F01F832"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2</w:t>
            </w:r>
          </w:p>
        </w:tc>
        <w:tc>
          <w:tcPr>
            <w:tcW w:w="2059" w:type="dxa"/>
            <w:shd w:val="clear" w:color="auto" w:fill="BDD6EE" w:themeFill="accent5" w:themeFillTint="66"/>
          </w:tcPr>
          <w:p w14:paraId="499B6763" w14:textId="77777777" w:rsidR="00D842A4" w:rsidRPr="004603A6" w:rsidRDefault="00D842A4" w:rsidP="00325955">
            <w:pPr>
              <w:ind w:right="27"/>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4603A6">
              <w:rPr>
                <w:rFonts w:ascii="Arial" w:hAnsi="Arial" w:cs="Arial"/>
                <w:color w:val="auto"/>
                <w:sz w:val="22"/>
                <w:szCs w:val="22"/>
              </w:rPr>
              <w:t>8</w:t>
            </w:r>
          </w:p>
        </w:tc>
      </w:tr>
    </w:tbl>
    <w:p w14:paraId="1451C52E" w14:textId="77777777" w:rsidR="00D842A4" w:rsidRPr="004603A6" w:rsidRDefault="00D842A4" w:rsidP="004603A6">
      <w:pPr>
        <w:spacing w:after="0" w:line="240" w:lineRule="auto"/>
        <w:ind w:right="27"/>
        <w:jc w:val="both"/>
        <w:rPr>
          <w:rFonts w:ascii="Arial" w:hAnsi="Arial" w:cs="Arial"/>
          <w:sz w:val="22"/>
        </w:rPr>
      </w:pPr>
    </w:p>
    <w:p w14:paraId="4A2819B9" w14:textId="77777777" w:rsidR="004603A6" w:rsidRPr="004603A6" w:rsidRDefault="004603A6" w:rsidP="004603A6">
      <w:pPr>
        <w:spacing w:after="0" w:line="240" w:lineRule="auto"/>
        <w:ind w:right="27"/>
        <w:jc w:val="both"/>
        <w:rPr>
          <w:rFonts w:ascii="Arial" w:hAnsi="Arial" w:cs="Arial"/>
          <w:sz w:val="22"/>
        </w:rPr>
      </w:pPr>
    </w:p>
    <w:p w14:paraId="4CE87E6C" w14:textId="77777777" w:rsidR="00D842A4" w:rsidRDefault="00D842A4" w:rsidP="004603A6">
      <w:pPr>
        <w:spacing w:after="0" w:line="240" w:lineRule="auto"/>
        <w:ind w:right="27"/>
        <w:rPr>
          <w:rFonts w:ascii="Arial" w:hAnsi="Arial" w:cs="Arial"/>
          <w:b/>
          <w:bCs/>
          <w:sz w:val="22"/>
        </w:rPr>
      </w:pPr>
    </w:p>
    <w:p w14:paraId="509F19C0" w14:textId="77777777" w:rsidR="00D842A4" w:rsidRDefault="00D842A4" w:rsidP="004603A6">
      <w:pPr>
        <w:spacing w:after="0" w:line="240" w:lineRule="auto"/>
        <w:ind w:right="27"/>
        <w:rPr>
          <w:rFonts w:ascii="Arial" w:hAnsi="Arial" w:cs="Arial"/>
          <w:b/>
          <w:bCs/>
          <w:sz w:val="22"/>
        </w:rPr>
      </w:pPr>
    </w:p>
    <w:p w14:paraId="1191E724" w14:textId="77777777" w:rsidR="00D842A4" w:rsidRDefault="00D842A4" w:rsidP="004603A6">
      <w:pPr>
        <w:spacing w:after="0" w:line="240" w:lineRule="auto"/>
        <w:ind w:right="27"/>
        <w:rPr>
          <w:rFonts w:ascii="Arial" w:hAnsi="Arial" w:cs="Arial"/>
          <w:b/>
          <w:bCs/>
          <w:sz w:val="22"/>
        </w:rPr>
      </w:pPr>
    </w:p>
    <w:p w14:paraId="7D8C19AE" w14:textId="77777777" w:rsidR="00D842A4" w:rsidRDefault="00D842A4" w:rsidP="004603A6">
      <w:pPr>
        <w:spacing w:after="0" w:line="240" w:lineRule="auto"/>
        <w:ind w:right="27"/>
        <w:rPr>
          <w:rFonts w:ascii="Arial" w:hAnsi="Arial" w:cs="Arial"/>
          <w:b/>
          <w:bCs/>
          <w:sz w:val="22"/>
        </w:rPr>
      </w:pPr>
    </w:p>
    <w:p w14:paraId="6A8D1F2C" w14:textId="77777777" w:rsidR="00D842A4" w:rsidRDefault="00D842A4" w:rsidP="004603A6">
      <w:pPr>
        <w:spacing w:after="0" w:line="240" w:lineRule="auto"/>
        <w:ind w:right="27"/>
        <w:rPr>
          <w:rFonts w:ascii="Arial" w:hAnsi="Arial" w:cs="Arial"/>
          <w:b/>
          <w:bCs/>
          <w:sz w:val="22"/>
        </w:rPr>
      </w:pPr>
    </w:p>
    <w:p w14:paraId="4EB2BFD1" w14:textId="77777777" w:rsidR="00D842A4" w:rsidRDefault="00D842A4" w:rsidP="004603A6">
      <w:pPr>
        <w:spacing w:after="0" w:line="240" w:lineRule="auto"/>
        <w:ind w:right="27"/>
        <w:rPr>
          <w:rFonts w:ascii="Arial" w:hAnsi="Arial" w:cs="Arial"/>
          <w:b/>
          <w:bCs/>
          <w:sz w:val="22"/>
        </w:rPr>
      </w:pPr>
    </w:p>
    <w:p w14:paraId="4C0C7A33" w14:textId="77777777" w:rsidR="00D842A4" w:rsidRDefault="00D842A4" w:rsidP="004603A6">
      <w:pPr>
        <w:spacing w:after="0" w:line="240" w:lineRule="auto"/>
        <w:ind w:right="27"/>
        <w:rPr>
          <w:rFonts w:ascii="Arial" w:hAnsi="Arial" w:cs="Arial"/>
          <w:b/>
          <w:bCs/>
          <w:sz w:val="22"/>
        </w:rPr>
      </w:pPr>
    </w:p>
    <w:p w14:paraId="70C4D94C" w14:textId="77777777" w:rsidR="00D842A4" w:rsidRDefault="00D842A4" w:rsidP="004603A6">
      <w:pPr>
        <w:spacing w:after="0" w:line="240" w:lineRule="auto"/>
        <w:ind w:right="27"/>
        <w:rPr>
          <w:rFonts w:ascii="Arial" w:hAnsi="Arial" w:cs="Arial"/>
          <w:b/>
          <w:bCs/>
          <w:sz w:val="22"/>
        </w:rPr>
      </w:pPr>
    </w:p>
    <w:p w14:paraId="5566AD5D" w14:textId="77777777" w:rsidR="00D842A4" w:rsidRDefault="00D842A4" w:rsidP="004603A6">
      <w:pPr>
        <w:spacing w:after="0" w:line="240" w:lineRule="auto"/>
        <w:ind w:right="27"/>
        <w:rPr>
          <w:rFonts w:ascii="Arial" w:hAnsi="Arial" w:cs="Arial"/>
          <w:b/>
          <w:bCs/>
          <w:sz w:val="22"/>
        </w:rPr>
      </w:pPr>
    </w:p>
    <w:p w14:paraId="5CE9FBD6" w14:textId="77777777" w:rsidR="00D842A4" w:rsidRDefault="00D842A4" w:rsidP="004603A6">
      <w:pPr>
        <w:spacing w:after="0" w:line="240" w:lineRule="auto"/>
        <w:ind w:right="27"/>
        <w:rPr>
          <w:rFonts w:ascii="Arial" w:hAnsi="Arial" w:cs="Arial"/>
          <w:b/>
          <w:bCs/>
          <w:sz w:val="22"/>
        </w:rPr>
      </w:pPr>
    </w:p>
    <w:p w14:paraId="5CCA1357" w14:textId="5F15A864" w:rsidR="00932F8A" w:rsidRPr="004603A6" w:rsidRDefault="004603A6" w:rsidP="004603A6">
      <w:pPr>
        <w:spacing w:after="0" w:line="240" w:lineRule="auto"/>
        <w:ind w:right="27"/>
        <w:rPr>
          <w:rFonts w:ascii="Arial" w:hAnsi="Arial" w:cs="Arial"/>
          <w:sz w:val="22"/>
        </w:rPr>
      </w:pPr>
      <w:r w:rsidRPr="004603A6">
        <w:rPr>
          <w:rFonts w:ascii="Arial" w:hAnsi="Arial" w:cs="Arial"/>
          <w:b/>
          <w:bCs/>
          <w:sz w:val="22"/>
        </w:rPr>
        <w:t>If you would like this document in large print, Braille, audiotapes, or translated into another language, please contact us:</w:t>
      </w:r>
      <w:r w:rsidRPr="004603A6">
        <w:rPr>
          <w:rFonts w:ascii="Arial" w:hAnsi="Arial" w:cs="Arial"/>
          <w:b/>
          <w:sz w:val="22"/>
        </w:rPr>
        <w:t xml:space="preserve"> </w:t>
      </w:r>
      <w:hyperlink r:id="rId14" w:history="1">
        <w:r w:rsidRPr="004603A6">
          <w:rPr>
            <w:rStyle w:val="Hyperlink"/>
            <w:rFonts w:ascii="Arial" w:hAnsi="Arial" w:cs="Arial"/>
            <w:sz w:val="22"/>
          </w:rPr>
          <w:t>vcsesupport@communityactionsuffolk.org.uk</w:t>
        </w:r>
      </w:hyperlink>
      <w:r w:rsidRPr="004603A6">
        <w:rPr>
          <w:rStyle w:val="Hyperlink"/>
          <w:rFonts w:ascii="Arial" w:hAnsi="Arial" w:cs="Arial"/>
          <w:sz w:val="22"/>
        </w:rPr>
        <w:t xml:space="preserve"> </w:t>
      </w:r>
      <w:bookmarkEnd w:id="0"/>
    </w:p>
    <w:sectPr w:rsidR="00932F8A" w:rsidRPr="004603A6" w:rsidSect="00531266">
      <w:footerReference w:type="default" r:id="rId15"/>
      <w:pgSz w:w="11906" w:h="16838"/>
      <w:pgMar w:top="567" w:right="70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C54B" w14:textId="77777777" w:rsidR="00F27137" w:rsidRDefault="00F27137" w:rsidP="00830FAE">
      <w:pPr>
        <w:spacing w:after="0" w:line="240" w:lineRule="auto"/>
      </w:pPr>
      <w:r>
        <w:separator/>
      </w:r>
    </w:p>
  </w:endnote>
  <w:endnote w:type="continuationSeparator" w:id="0">
    <w:p w14:paraId="66F70894" w14:textId="77777777" w:rsidR="00F27137" w:rsidRDefault="00F27137" w:rsidP="00830FAE">
      <w:pPr>
        <w:spacing w:after="0" w:line="240" w:lineRule="auto"/>
      </w:pPr>
      <w:r>
        <w:continuationSeparator/>
      </w:r>
    </w:p>
  </w:endnote>
  <w:endnote w:type="continuationNotice" w:id="1">
    <w:p w14:paraId="60791D48" w14:textId="77777777" w:rsidR="00F27137" w:rsidRDefault="00F27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135C" w14:textId="1A9DE006" w:rsidR="00C94B1F" w:rsidRDefault="00C94B1F">
    <w:pPr>
      <w:pStyle w:val="Footer"/>
    </w:pPr>
    <w:r>
      <w:t xml:space="preserve">Updated </w:t>
    </w:r>
    <w:r w:rsidR="001D5E22">
      <w:t>17</w:t>
    </w:r>
    <w:r w:rsidR="001D5E22" w:rsidRPr="001D5E22">
      <w:rPr>
        <w:vertAlign w:val="superscript"/>
      </w:rPr>
      <w:t>th</w:t>
    </w:r>
    <w:r w:rsidR="001D5E22">
      <w:t xml:space="preserve"> March</w:t>
    </w:r>
    <w:r>
      <w:t xml:space="preserve"> 2022</w:t>
    </w:r>
  </w:p>
  <w:p w14:paraId="0E5661C9" w14:textId="77777777" w:rsidR="00C94B1F" w:rsidRDefault="00C94B1F">
    <w:pPr>
      <w:pStyle w:val="Footer"/>
    </w:pPr>
  </w:p>
  <w:p w14:paraId="159D1CED" w14:textId="22D3FCDB" w:rsidR="00830FAE" w:rsidRDefault="00830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3F20" w14:textId="77777777" w:rsidR="00F27137" w:rsidRDefault="00F27137" w:rsidP="00830FAE">
      <w:pPr>
        <w:spacing w:after="0" w:line="240" w:lineRule="auto"/>
      </w:pPr>
      <w:r>
        <w:separator/>
      </w:r>
    </w:p>
  </w:footnote>
  <w:footnote w:type="continuationSeparator" w:id="0">
    <w:p w14:paraId="357FA331" w14:textId="77777777" w:rsidR="00F27137" w:rsidRDefault="00F27137" w:rsidP="00830FAE">
      <w:pPr>
        <w:spacing w:after="0" w:line="240" w:lineRule="auto"/>
      </w:pPr>
      <w:r>
        <w:continuationSeparator/>
      </w:r>
    </w:p>
  </w:footnote>
  <w:footnote w:type="continuationNotice" w:id="1">
    <w:p w14:paraId="4877C276" w14:textId="77777777" w:rsidR="00F27137" w:rsidRDefault="00F271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6F5"/>
    <w:multiLevelType w:val="hybridMultilevel"/>
    <w:tmpl w:val="D2128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84048"/>
    <w:multiLevelType w:val="hybridMultilevel"/>
    <w:tmpl w:val="88E436B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F310D80"/>
    <w:multiLevelType w:val="hybridMultilevel"/>
    <w:tmpl w:val="2438E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6D1B9B"/>
    <w:multiLevelType w:val="hybridMultilevel"/>
    <w:tmpl w:val="6562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0643F"/>
    <w:multiLevelType w:val="multilevel"/>
    <w:tmpl w:val="1B5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C7549"/>
    <w:multiLevelType w:val="hybridMultilevel"/>
    <w:tmpl w:val="64F0C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067455"/>
    <w:multiLevelType w:val="hybridMultilevel"/>
    <w:tmpl w:val="53D6A46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55586557"/>
    <w:multiLevelType w:val="hybridMultilevel"/>
    <w:tmpl w:val="2130A19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60990CCE"/>
    <w:multiLevelType w:val="hybridMultilevel"/>
    <w:tmpl w:val="B38C7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9566629">
    <w:abstractNumId w:val="7"/>
  </w:num>
  <w:num w:numId="2" w16cid:durableId="1491671971">
    <w:abstractNumId w:val="5"/>
  </w:num>
  <w:num w:numId="3" w16cid:durableId="641158739">
    <w:abstractNumId w:val="8"/>
  </w:num>
  <w:num w:numId="4" w16cid:durableId="1435128583">
    <w:abstractNumId w:val="0"/>
  </w:num>
  <w:num w:numId="5" w16cid:durableId="77991613">
    <w:abstractNumId w:val="1"/>
  </w:num>
  <w:num w:numId="6" w16cid:durableId="1464036744">
    <w:abstractNumId w:val="6"/>
  </w:num>
  <w:num w:numId="7" w16cid:durableId="1016268348">
    <w:abstractNumId w:val="3"/>
  </w:num>
  <w:num w:numId="8" w16cid:durableId="1068042160">
    <w:abstractNumId w:val="2"/>
  </w:num>
  <w:num w:numId="9" w16cid:durableId="967391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A6"/>
    <w:rsid w:val="000424F0"/>
    <w:rsid w:val="00054AEE"/>
    <w:rsid w:val="00081278"/>
    <w:rsid w:val="000843AF"/>
    <w:rsid w:val="00087CF1"/>
    <w:rsid w:val="000A324B"/>
    <w:rsid w:val="000B4BF6"/>
    <w:rsid w:val="000E43FA"/>
    <w:rsid w:val="000F1757"/>
    <w:rsid w:val="00105F9D"/>
    <w:rsid w:val="00135E5C"/>
    <w:rsid w:val="001561BB"/>
    <w:rsid w:val="00165173"/>
    <w:rsid w:val="00167E54"/>
    <w:rsid w:val="00177CB9"/>
    <w:rsid w:val="001A01A7"/>
    <w:rsid w:val="001A107E"/>
    <w:rsid w:val="001A5974"/>
    <w:rsid w:val="001C0EF4"/>
    <w:rsid w:val="001C5865"/>
    <w:rsid w:val="001D5E22"/>
    <w:rsid w:val="001F1F34"/>
    <w:rsid w:val="001F21E8"/>
    <w:rsid w:val="00211804"/>
    <w:rsid w:val="002302E0"/>
    <w:rsid w:val="00242B9C"/>
    <w:rsid w:val="00247093"/>
    <w:rsid w:val="00250D75"/>
    <w:rsid w:val="00290CE9"/>
    <w:rsid w:val="002A32E1"/>
    <w:rsid w:val="002E2A24"/>
    <w:rsid w:val="00313DD3"/>
    <w:rsid w:val="00314209"/>
    <w:rsid w:val="00325955"/>
    <w:rsid w:val="003529D3"/>
    <w:rsid w:val="00374BB9"/>
    <w:rsid w:val="003A7888"/>
    <w:rsid w:val="003B64C3"/>
    <w:rsid w:val="003C26C5"/>
    <w:rsid w:val="003C3F23"/>
    <w:rsid w:val="003D418F"/>
    <w:rsid w:val="004036D5"/>
    <w:rsid w:val="0040434D"/>
    <w:rsid w:val="00421FB7"/>
    <w:rsid w:val="004508F4"/>
    <w:rsid w:val="004603A6"/>
    <w:rsid w:val="0048483D"/>
    <w:rsid w:val="004925C7"/>
    <w:rsid w:val="004C591C"/>
    <w:rsid w:val="004C5BA3"/>
    <w:rsid w:val="004D5610"/>
    <w:rsid w:val="004E24C5"/>
    <w:rsid w:val="00500344"/>
    <w:rsid w:val="00507E18"/>
    <w:rsid w:val="00511649"/>
    <w:rsid w:val="00513F8D"/>
    <w:rsid w:val="00531266"/>
    <w:rsid w:val="0055043F"/>
    <w:rsid w:val="0055382F"/>
    <w:rsid w:val="0058272B"/>
    <w:rsid w:val="00592245"/>
    <w:rsid w:val="005C5BD3"/>
    <w:rsid w:val="0062461F"/>
    <w:rsid w:val="006360D8"/>
    <w:rsid w:val="00651A1B"/>
    <w:rsid w:val="00655CEB"/>
    <w:rsid w:val="006B1F49"/>
    <w:rsid w:val="006F1EDB"/>
    <w:rsid w:val="00722D11"/>
    <w:rsid w:val="0076111C"/>
    <w:rsid w:val="007A764C"/>
    <w:rsid w:val="007B4AD7"/>
    <w:rsid w:val="007B6349"/>
    <w:rsid w:val="007D43E1"/>
    <w:rsid w:val="00830FAE"/>
    <w:rsid w:val="00841361"/>
    <w:rsid w:val="00852B1A"/>
    <w:rsid w:val="008554F1"/>
    <w:rsid w:val="00871116"/>
    <w:rsid w:val="00873990"/>
    <w:rsid w:val="008A54F8"/>
    <w:rsid w:val="008F3D57"/>
    <w:rsid w:val="0090588A"/>
    <w:rsid w:val="009066BA"/>
    <w:rsid w:val="00914E67"/>
    <w:rsid w:val="00932F8A"/>
    <w:rsid w:val="009333B9"/>
    <w:rsid w:val="00955C93"/>
    <w:rsid w:val="00971B04"/>
    <w:rsid w:val="00973B91"/>
    <w:rsid w:val="009A47E5"/>
    <w:rsid w:val="009A5AE3"/>
    <w:rsid w:val="009A6D54"/>
    <w:rsid w:val="009B4419"/>
    <w:rsid w:val="009B455A"/>
    <w:rsid w:val="009F6269"/>
    <w:rsid w:val="00A2566F"/>
    <w:rsid w:val="00A33757"/>
    <w:rsid w:val="00A34427"/>
    <w:rsid w:val="00A45545"/>
    <w:rsid w:val="00A60AD1"/>
    <w:rsid w:val="00A61FDE"/>
    <w:rsid w:val="00A92DF9"/>
    <w:rsid w:val="00B31E1B"/>
    <w:rsid w:val="00B32B39"/>
    <w:rsid w:val="00B429D5"/>
    <w:rsid w:val="00B45E7D"/>
    <w:rsid w:val="00B82CFD"/>
    <w:rsid w:val="00BA759E"/>
    <w:rsid w:val="00BC7B0C"/>
    <w:rsid w:val="00BD7142"/>
    <w:rsid w:val="00C40620"/>
    <w:rsid w:val="00C648C9"/>
    <w:rsid w:val="00C7445A"/>
    <w:rsid w:val="00C94B1F"/>
    <w:rsid w:val="00CA4557"/>
    <w:rsid w:val="00CB13CA"/>
    <w:rsid w:val="00CB604B"/>
    <w:rsid w:val="00CD3752"/>
    <w:rsid w:val="00CE37F0"/>
    <w:rsid w:val="00D043B1"/>
    <w:rsid w:val="00D121E9"/>
    <w:rsid w:val="00D36D4B"/>
    <w:rsid w:val="00D713D3"/>
    <w:rsid w:val="00D842A4"/>
    <w:rsid w:val="00D97D3A"/>
    <w:rsid w:val="00DA0720"/>
    <w:rsid w:val="00DC1EE8"/>
    <w:rsid w:val="00DE7B56"/>
    <w:rsid w:val="00E10CE5"/>
    <w:rsid w:val="00E24AD3"/>
    <w:rsid w:val="00E62386"/>
    <w:rsid w:val="00E868AC"/>
    <w:rsid w:val="00E95E36"/>
    <w:rsid w:val="00E97386"/>
    <w:rsid w:val="00EB03DF"/>
    <w:rsid w:val="00EB382B"/>
    <w:rsid w:val="00F00102"/>
    <w:rsid w:val="00F155F0"/>
    <w:rsid w:val="00F17DB7"/>
    <w:rsid w:val="00F27137"/>
    <w:rsid w:val="00F447EF"/>
    <w:rsid w:val="00F62DF9"/>
    <w:rsid w:val="00F65C03"/>
    <w:rsid w:val="00F815EC"/>
    <w:rsid w:val="00F91CF8"/>
    <w:rsid w:val="00FA1955"/>
    <w:rsid w:val="00FC1D19"/>
    <w:rsid w:val="00FD1E6A"/>
    <w:rsid w:val="00FD3E03"/>
    <w:rsid w:val="00FD7DE0"/>
    <w:rsid w:val="00FE2519"/>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6209"/>
  <w15:chartTrackingRefBased/>
  <w15:docId w15:val="{772A3FCC-D726-4E64-BC57-0A052C71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3A6"/>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3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3A6"/>
    <w:pPr>
      <w:spacing w:after="0" w:line="240" w:lineRule="auto"/>
      <w:ind w:left="720"/>
      <w:contextualSpacing/>
    </w:pPr>
    <w:rPr>
      <w:rFonts w:ascii="Arial" w:eastAsia="Times New Roman" w:hAnsi="Arial" w:cs="Times New Roman"/>
      <w:szCs w:val="24"/>
      <w:lang w:eastAsia="en-GB"/>
    </w:rPr>
  </w:style>
  <w:style w:type="character" w:styleId="Hyperlink">
    <w:name w:val="Hyperlink"/>
    <w:rsid w:val="004603A6"/>
    <w:rPr>
      <w:color w:val="0000FF"/>
      <w:u w:val="single"/>
    </w:rPr>
  </w:style>
  <w:style w:type="table" w:styleId="TableClassic3">
    <w:name w:val="Table Classic 3"/>
    <w:basedOn w:val="TableNormal"/>
    <w:rsid w:val="004603A6"/>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3D418F"/>
    <w:rPr>
      <w:color w:val="605E5C"/>
      <w:shd w:val="clear" w:color="auto" w:fill="E1DFDD"/>
    </w:rPr>
  </w:style>
  <w:style w:type="paragraph" w:styleId="Header">
    <w:name w:val="header"/>
    <w:basedOn w:val="Normal"/>
    <w:link w:val="HeaderChar"/>
    <w:uiPriority w:val="99"/>
    <w:unhideWhenUsed/>
    <w:rsid w:val="00830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FAE"/>
    <w:rPr>
      <w:rFonts w:ascii="Calibri" w:hAnsi="Calibri"/>
      <w:sz w:val="24"/>
    </w:rPr>
  </w:style>
  <w:style w:type="paragraph" w:styleId="Footer">
    <w:name w:val="footer"/>
    <w:basedOn w:val="Normal"/>
    <w:link w:val="FooterChar"/>
    <w:uiPriority w:val="99"/>
    <w:unhideWhenUsed/>
    <w:rsid w:val="00830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FAE"/>
    <w:rPr>
      <w:rFonts w:ascii="Calibri" w:hAnsi="Calibri"/>
      <w:sz w:val="24"/>
    </w:rPr>
  </w:style>
  <w:style w:type="character" w:styleId="PlaceholderText">
    <w:name w:val="Placeholder Text"/>
    <w:basedOn w:val="DefaultParagraphFont"/>
    <w:uiPriority w:val="99"/>
    <w:semiHidden/>
    <w:rsid w:val="00830FAE"/>
    <w:rPr>
      <w:color w:val="808080"/>
    </w:rPr>
  </w:style>
  <w:style w:type="character" w:styleId="Strong">
    <w:name w:val="Strong"/>
    <w:basedOn w:val="DefaultParagraphFont"/>
    <w:uiPriority w:val="22"/>
    <w:qFormat/>
    <w:rsid w:val="00290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76027">
      <w:bodyDiv w:val="1"/>
      <w:marLeft w:val="0"/>
      <w:marRight w:val="0"/>
      <w:marTop w:val="0"/>
      <w:marBottom w:val="0"/>
      <w:divBdr>
        <w:top w:val="none" w:sz="0" w:space="0" w:color="auto"/>
        <w:left w:val="none" w:sz="0" w:space="0" w:color="auto"/>
        <w:bottom w:val="none" w:sz="0" w:space="0" w:color="auto"/>
        <w:right w:val="none" w:sz="0" w:space="0" w:color="auto"/>
      </w:divBdr>
    </w:div>
    <w:div w:id="1018777590">
      <w:bodyDiv w:val="1"/>
      <w:marLeft w:val="0"/>
      <w:marRight w:val="0"/>
      <w:marTop w:val="0"/>
      <w:marBottom w:val="0"/>
      <w:divBdr>
        <w:top w:val="none" w:sz="0" w:space="0" w:color="auto"/>
        <w:left w:val="none" w:sz="0" w:space="0" w:color="auto"/>
        <w:bottom w:val="none" w:sz="0" w:space="0" w:color="auto"/>
        <w:right w:val="none" w:sz="0" w:space="0" w:color="auto"/>
      </w:divBdr>
    </w:div>
    <w:div w:id="12981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r/hYXMsYNkr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csesupport@communityactionsuffol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csesupport@communityactionsuffol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8" ma:contentTypeDescription="Create a new document." ma:contentTypeScope="" ma:versionID="5009b17582d5cd1b73b415a0faa06de7">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b9eba9ec69eeac56a992ac7c0ac35fd7"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5PDHKXJJ4543-440336421-1424661</_dlc_DocId>
    <_dlc_DocIdUrl xmlns="5126e8fc-58d9-44da-9847-a3bbf2fcd3cb">
      <Url>https://communityactionsuffolkorg.sharepoint.com/sites/Documents/_layouts/15/DocIdRedir.aspx?ID=5PDHKXJJ4543-440336421-1424661</Url>
      <Description>5PDHKXJJ4543-440336421-1424661</Description>
    </_dlc_DocIdUrl>
    <TaxCatchAll xmlns="5126e8fc-58d9-44da-9847-a3bbf2fcd3cb" xsi:nil="true"/>
    <lcf76f155ced4ddcb4097134ff3c332f xmlns="2cea9e0e-029a-4a2d-b18e-57657707a4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80D4B-0CE8-4841-BBF0-8F2DAEF9AD2A}">
  <ds:schemaRefs>
    <ds:schemaRef ds:uri="http://schemas.openxmlformats.org/officeDocument/2006/bibliography"/>
  </ds:schemaRefs>
</ds:datastoreItem>
</file>

<file path=customXml/itemProps2.xml><?xml version="1.0" encoding="utf-8"?>
<ds:datastoreItem xmlns:ds="http://schemas.openxmlformats.org/officeDocument/2006/customXml" ds:itemID="{66D1B198-82D1-4B15-B025-498CDF811465}">
  <ds:schemaRefs>
    <ds:schemaRef ds:uri="http://schemas.microsoft.com/sharepoint/events"/>
  </ds:schemaRefs>
</ds:datastoreItem>
</file>

<file path=customXml/itemProps3.xml><?xml version="1.0" encoding="utf-8"?>
<ds:datastoreItem xmlns:ds="http://schemas.openxmlformats.org/officeDocument/2006/customXml" ds:itemID="{F1CF25C9-8B43-4F69-B1D0-B3CC990E36A9}">
  <ds:schemaRefs>
    <ds:schemaRef ds:uri="http://schemas.microsoft.com/sharepoint/v3/contenttype/forms"/>
  </ds:schemaRefs>
</ds:datastoreItem>
</file>

<file path=customXml/itemProps4.xml><?xml version="1.0" encoding="utf-8"?>
<ds:datastoreItem xmlns:ds="http://schemas.openxmlformats.org/officeDocument/2006/customXml" ds:itemID="{FE7D538E-E53A-42A8-9115-0CD06E91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B7C2F3-121C-4EE4-923D-459F0AE23CE1}">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Links>
    <vt:vector size="18" baseType="variant">
      <vt:variant>
        <vt:i4>1441909</vt:i4>
      </vt:variant>
      <vt:variant>
        <vt:i4>6</vt:i4>
      </vt:variant>
      <vt:variant>
        <vt:i4>0</vt:i4>
      </vt:variant>
      <vt:variant>
        <vt:i4>5</vt:i4>
      </vt:variant>
      <vt:variant>
        <vt:lpwstr>mailto:vcsesupport@communityactionsuffolk.org.uk</vt:lpwstr>
      </vt:variant>
      <vt:variant>
        <vt:lpwstr/>
      </vt:variant>
      <vt:variant>
        <vt:i4>5505034</vt:i4>
      </vt:variant>
      <vt:variant>
        <vt:i4>3</vt:i4>
      </vt:variant>
      <vt:variant>
        <vt:i4>0</vt:i4>
      </vt:variant>
      <vt:variant>
        <vt:i4>5</vt:i4>
      </vt:variant>
      <vt:variant>
        <vt:lpwstr>https://forms.office.com/r/hYXMsYNkrK</vt:lpwstr>
      </vt:variant>
      <vt:variant>
        <vt:lpwstr/>
      </vt:variant>
      <vt:variant>
        <vt:i4>1441909</vt:i4>
      </vt:variant>
      <vt:variant>
        <vt:i4>0</vt:i4>
      </vt:variant>
      <vt:variant>
        <vt:i4>0</vt:i4>
      </vt:variant>
      <vt:variant>
        <vt:i4>5</vt:i4>
      </vt:variant>
      <vt:variant>
        <vt:lpwstr>mailto:vcsesupport@communityactionsuffolk.org.uk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06 Jan 22</dc:title>
  <dc:subject/>
  <dc:creator>Elizabeth Evans</dc:creator>
  <cp:keywords/>
  <dc:description/>
  <cp:lastModifiedBy>Elizabeth Evans</cp:lastModifiedBy>
  <cp:revision>36</cp:revision>
  <cp:lastPrinted>2021-04-30T17:17:00Z</cp:lastPrinted>
  <dcterms:created xsi:type="dcterms:W3CDTF">2022-01-07T20:49:00Z</dcterms:created>
  <dcterms:modified xsi:type="dcterms:W3CDTF">2022-05-03T07:51:00Z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70e2d00a-5645-4774-8958-e84bea0b8654</vt:lpwstr>
  </property>
  <property fmtid="{D5CDD505-2E9C-101B-9397-08002B2CF9AE}" pid="4" name="MediaServiceImageTags">
    <vt:lpwstr/>
  </property>
</Properties>
</file>