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90A1" w14:textId="77777777" w:rsidR="007C12D5" w:rsidRDefault="00A01B4B" w:rsidP="00025F1E">
      <w:pPr>
        <w:pStyle w:val="Header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softHyphen/>
        <w:t>__________________________________________________________________________</w:t>
      </w:r>
    </w:p>
    <w:p w14:paraId="558E39C4" w14:textId="77777777" w:rsidR="004F47AC" w:rsidRDefault="00C87AB6" w:rsidP="0082695E">
      <w:pPr>
        <w:pStyle w:val="Header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THE ORG</w:t>
      </w:r>
    </w:p>
    <w:p w14:paraId="4C4B06C5" w14:textId="77777777" w:rsidR="0082695E" w:rsidRPr="00A01B4B" w:rsidRDefault="005F0367" w:rsidP="0082695E">
      <w:pPr>
        <w:pStyle w:val="Header"/>
        <w:jc w:val="center"/>
        <w:rPr>
          <w:rFonts w:cs="Arial"/>
          <w:szCs w:val="22"/>
        </w:rPr>
      </w:pPr>
      <w:r>
        <w:rPr>
          <w:rFonts w:cs="Arial"/>
          <w:sz w:val="32"/>
          <w:szCs w:val="22"/>
        </w:rPr>
        <w:t>S</w:t>
      </w:r>
      <w:r w:rsidR="007C12D5" w:rsidRPr="00A01B4B">
        <w:rPr>
          <w:rFonts w:cs="Arial"/>
          <w:sz w:val="32"/>
          <w:szCs w:val="22"/>
        </w:rPr>
        <w:t xml:space="preserve">afeguarding </w:t>
      </w:r>
      <w:r w:rsidR="0082695E">
        <w:rPr>
          <w:rFonts w:cs="Arial"/>
          <w:sz w:val="32"/>
          <w:szCs w:val="22"/>
        </w:rPr>
        <w:t xml:space="preserve">policy </w:t>
      </w:r>
      <w:r w:rsidR="00D048F7">
        <w:rPr>
          <w:rFonts w:cs="Arial"/>
          <w:sz w:val="32"/>
          <w:szCs w:val="22"/>
        </w:rPr>
        <w:t>and procedure (Short)</w:t>
      </w:r>
    </w:p>
    <w:p w14:paraId="754F82FD" w14:textId="77777777" w:rsidR="007C12D5" w:rsidRPr="00A01B4B" w:rsidRDefault="007C12D5" w:rsidP="007C12D5">
      <w:pPr>
        <w:pStyle w:val="Header"/>
        <w:jc w:val="center"/>
        <w:rPr>
          <w:rFonts w:cs="Arial"/>
          <w:szCs w:val="22"/>
        </w:rPr>
      </w:pPr>
    </w:p>
    <w:p w14:paraId="0661126F" w14:textId="7F5F823E" w:rsidR="00D9566A" w:rsidRDefault="004E78F8" w:rsidP="00D9566A">
      <w:pPr>
        <w:pStyle w:val="Header"/>
        <w:tabs>
          <w:tab w:val="left" w:pos="2220"/>
          <w:tab w:val="center" w:pos="4536"/>
        </w:tabs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January 2024</w:t>
      </w:r>
    </w:p>
    <w:p w14:paraId="550CDCCD" w14:textId="77777777" w:rsidR="00A01B4B" w:rsidRDefault="00A01B4B" w:rsidP="00D9566A">
      <w:pPr>
        <w:pStyle w:val="Header"/>
        <w:tabs>
          <w:tab w:val="left" w:pos="2220"/>
          <w:tab w:val="center" w:pos="4536"/>
        </w:tabs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___________________________________________________________________</w:t>
      </w:r>
    </w:p>
    <w:p w14:paraId="697F9251" w14:textId="77777777" w:rsidR="00A01B4B" w:rsidRDefault="00A01B4B" w:rsidP="007C12D5">
      <w:pPr>
        <w:pStyle w:val="Header"/>
        <w:jc w:val="center"/>
        <w:rPr>
          <w:rFonts w:cs="Arial"/>
          <w:b/>
          <w:szCs w:val="22"/>
        </w:rPr>
      </w:pPr>
    </w:p>
    <w:p w14:paraId="5E1D1234" w14:textId="77777777" w:rsidR="0082695E" w:rsidRDefault="00FA3CF9" w:rsidP="002138BA">
      <w:pPr>
        <w:pStyle w:val="BodyText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1. </w:t>
      </w:r>
      <w:r w:rsidR="000952C1">
        <w:rPr>
          <w:rFonts w:cs="Arial"/>
          <w:b/>
          <w:bCs/>
          <w:szCs w:val="22"/>
        </w:rPr>
        <w:t>Introduction and purpose</w:t>
      </w:r>
    </w:p>
    <w:p w14:paraId="1C503A7F" w14:textId="77777777" w:rsidR="0082695E" w:rsidRDefault="0082695E" w:rsidP="0082695E">
      <w:pPr>
        <w:pStyle w:val="Header"/>
        <w:tabs>
          <w:tab w:val="clear" w:pos="4153"/>
          <w:tab w:val="clear" w:pos="8306"/>
        </w:tabs>
      </w:pPr>
      <w:r>
        <w:t xml:space="preserve">This policy </w:t>
      </w:r>
      <w:r w:rsidR="00D8107D">
        <w:t>sets out</w:t>
      </w:r>
      <w:r>
        <w:t xml:space="preserve"> how </w:t>
      </w:r>
      <w:r w:rsidR="00C87AB6">
        <w:t>THE ORG</w:t>
      </w:r>
      <w:r>
        <w:t xml:space="preserve"> operates to </w:t>
      </w:r>
      <w:r w:rsidR="00D8107D">
        <w:t xml:space="preserve">keep adults </w:t>
      </w:r>
      <w:r>
        <w:t>at risk of abuse or neglect</w:t>
      </w:r>
      <w:r w:rsidR="00D8107D">
        <w:t xml:space="preserve"> </w:t>
      </w:r>
      <w:r w:rsidR="00D048F7">
        <w:t xml:space="preserve">and children </w:t>
      </w:r>
      <w:r w:rsidR="00D8107D">
        <w:t>safe from abuse</w:t>
      </w:r>
      <w:r>
        <w:t xml:space="preserve">. </w:t>
      </w:r>
    </w:p>
    <w:p w14:paraId="4CE0D94D" w14:textId="77777777" w:rsidR="004F4F73" w:rsidRDefault="004F4F73" w:rsidP="004F4F73">
      <w:pPr>
        <w:pStyle w:val="Header"/>
        <w:tabs>
          <w:tab w:val="clear" w:pos="4153"/>
          <w:tab w:val="clear" w:pos="8306"/>
        </w:tabs>
        <w:jc w:val="both"/>
      </w:pPr>
    </w:p>
    <w:p w14:paraId="68FD3D88" w14:textId="77777777" w:rsidR="004F4F73" w:rsidRPr="004F4F73" w:rsidRDefault="004F4F73" w:rsidP="004F4F73">
      <w:pPr>
        <w:pStyle w:val="Header"/>
        <w:tabs>
          <w:tab w:val="clear" w:pos="4153"/>
          <w:tab w:val="clear" w:pos="8306"/>
        </w:tabs>
        <w:jc w:val="both"/>
      </w:pPr>
      <w:r>
        <w:t>The policy is about stopping abuse where it is happening and preventing abuse where there is a risk that it may occur.</w:t>
      </w:r>
    </w:p>
    <w:p w14:paraId="562E6D16" w14:textId="77777777" w:rsidR="004F4F73" w:rsidRDefault="004F4F73" w:rsidP="0082695E">
      <w:pPr>
        <w:pStyle w:val="Header"/>
        <w:tabs>
          <w:tab w:val="clear" w:pos="4153"/>
          <w:tab w:val="clear" w:pos="8306"/>
        </w:tabs>
      </w:pPr>
    </w:p>
    <w:p w14:paraId="4E1BC74C" w14:textId="77777777" w:rsidR="0082695E" w:rsidRDefault="0082695E" w:rsidP="0082695E">
      <w:pPr>
        <w:pStyle w:val="Header"/>
        <w:tabs>
          <w:tab w:val="clear" w:pos="4153"/>
          <w:tab w:val="clear" w:pos="8306"/>
        </w:tabs>
      </w:pPr>
      <w:r>
        <w:t xml:space="preserve">We have a </w:t>
      </w:r>
      <w:r w:rsidR="004F4F73">
        <w:t>D</w:t>
      </w:r>
      <w:r>
        <w:t xml:space="preserve">uty of </w:t>
      </w:r>
      <w:r w:rsidR="004F4F73">
        <w:t>C</w:t>
      </w:r>
      <w:r>
        <w:t xml:space="preserve">are </w:t>
      </w:r>
      <w:r w:rsidR="00D8107D">
        <w:t>to our volunteers and service users. We</w:t>
      </w:r>
      <w:r>
        <w:t xml:space="preserve"> are committed to the protection and safety of adults at risk </w:t>
      </w:r>
      <w:r w:rsidR="00D048F7">
        <w:t xml:space="preserve">and children </w:t>
      </w:r>
      <w:r w:rsidR="00D8107D">
        <w:t xml:space="preserve">whether they are volunteers and/or </w:t>
      </w:r>
      <w:r>
        <w:t>participants in our activities. We w</w:t>
      </w:r>
      <w:r w:rsidR="000952C1">
        <w:t>ill</w:t>
      </w:r>
      <w:r>
        <w:t xml:space="preserve"> protect and support </w:t>
      </w:r>
      <w:r w:rsidR="000952C1">
        <w:t>the</w:t>
      </w:r>
      <w:r>
        <w:t xml:space="preserve"> </w:t>
      </w:r>
      <w:r w:rsidR="001737E4">
        <w:t>volunteers</w:t>
      </w:r>
      <w:r w:rsidR="00D8107D">
        <w:t xml:space="preserve"> </w:t>
      </w:r>
      <w:r>
        <w:t xml:space="preserve">who work </w:t>
      </w:r>
      <w:r w:rsidR="00D8107D">
        <w:t xml:space="preserve">with us </w:t>
      </w:r>
      <w:r w:rsidR="000952C1">
        <w:t xml:space="preserve">as well as </w:t>
      </w:r>
      <w:r w:rsidR="00D8107D">
        <w:t>users of our services.</w:t>
      </w:r>
    </w:p>
    <w:p w14:paraId="1AB99471" w14:textId="77777777" w:rsidR="004F4F73" w:rsidRDefault="004F4F73" w:rsidP="0082695E">
      <w:pPr>
        <w:pStyle w:val="Header"/>
        <w:tabs>
          <w:tab w:val="clear" w:pos="4153"/>
          <w:tab w:val="clear" w:pos="8306"/>
        </w:tabs>
      </w:pPr>
    </w:p>
    <w:p w14:paraId="5C8060C1" w14:textId="3E5D4474" w:rsidR="004F4F73" w:rsidRDefault="004F4F73" w:rsidP="004F4F73">
      <w:pPr>
        <w:pStyle w:val="Header"/>
        <w:tabs>
          <w:tab w:val="clear" w:pos="4153"/>
          <w:tab w:val="clear" w:pos="8306"/>
        </w:tabs>
        <w:jc w:val="both"/>
      </w:pPr>
      <w:r>
        <w:t xml:space="preserve">All citizens of the United Kingdom have their rights enshrined within the Human Rights Act 1998. </w:t>
      </w:r>
      <w:r w:rsidR="0070286F" w:rsidRPr="00025F1E">
        <w:rPr>
          <w:rFonts w:cs="Arial"/>
          <w:szCs w:val="22"/>
        </w:rPr>
        <w:t>Children</w:t>
      </w:r>
      <w:r w:rsidR="0070286F">
        <w:rPr>
          <w:rFonts w:cs="Arial"/>
          <w:szCs w:val="22"/>
        </w:rPr>
        <w:t xml:space="preserve">’s legislation includes the Childrens Act 1989 and </w:t>
      </w:r>
      <w:r w:rsidR="0070286F" w:rsidRPr="00025F1E">
        <w:rPr>
          <w:rFonts w:cs="Arial"/>
          <w:szCs w:val="22"/>
        </w:rPr>
        <w:t>2004</w:t>
      </w:r>
      <w:r w:rsidR="0070286F">
        <w:rPr>
          <w:rFonts w:cs="Arial"/>
          <w:szCs w:val="22"/>
        </w:rPr>
        <w:t>.</w:t>
      </w:r>
      <w:r w:rsidR="0004070A">
        <w:rPr>
          <w:rFonts w:cs="Arial"/>
          <w:szCs w:val="22"/>
        </w:rPr>
        <w:t xml:space="preserve">We also </w:t>
      </w:r>
      <w:r w:rsidR="00DF3389">
        <w:rPr>
          <w:rFonts w:cs="Arial"/>
          <w:szCs w:val="22"/>
        </w:rPr>
        <w:t>follow Working Together to safeguarding children 2023.</w:t>
      </w:r>
    </w:p>
    <w:p w14:paraId="440CC4AC" w14:textId="77777777" w:rsidR="000952C1" w:rsidRDefault="000952C1" w:rsidP="004F4F73">
      <w:pPr>
        <w:pStyle w:val="Header"/>
        <w:tabs>
          <w:tab w:val="clear" w:pos="4153"/>
          <w:tab w:val="clear" w:pos="8306"/>
        </w:tabs>
        <w:jc w:val="both"/>
      </w:pPr>
    </w:p>
    <w:p w14:paraId="38E1DE4A" w14:textId="77777777" w:rsidR="000952C1" w:rsidRDefault="000952C1" w:rsidP="000952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A5C44">
        <w:rPr>
          <w:rFonts w:ascii="Arial" w:hAnsi="Arial" w:cs="Arial"/>
          <w:sz w:val="22"/>
          <w:szCs w:val="22"/>
        </w:rPr>
        <w:t xml:space="preserve">Safeguarding is everyone’s responsibility. </w:t>
      </w:r>
      <w:r>
        <w:rPr>
          <w:rFonts w:ascii="Arial" w:hAnsi="Arial" w:cs="Arial"/>
          <w:sz w:val="22"/>
          <w:szCs w:val="22"/>
        </w:rPr>
        <w:t>F</w:t>
      </w:r>
      <w:r w:rsidRPr="000952C1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our safeguarding policy to be effective every </w:t>
      </w:r>
      <w:r w:rsidR="001737E4">
        <w:rPr>
          <w:rFonts w:ascii="Arial" w:hAnsi="Arial" w:cs="Arial"/>
          <w:sz w:val="22"/>
          <w:szCs w:val="22"/>
        </w:rPr>
        <w:t>volunteer</w:t>
      </w:r>
      <w:r>
        <w:rPr>
          <w:rFonts w:ascii="Arial" w:hAnsi="Arial" w:cs="Arial"/>
          <w:sz w:val="22"/>
          <w:szCs w:val="22"/>
        </w:rPr>
        <w:t>,</w:t>
      </w:r>
      <w:r w:rsidR="00D048F7">
        <w:rPr>
          <w:rFonts w:ascii="Arial" w:hAnsi="Arial" w:cs="Arial"/>
          <w:sz w:val="22"/>
          <w:szCs w:val="22"/>
        </w:rPr>
        <w:t xml:space="preserve"> and staff member who supports us</w:t>
      </w:r>
      <w:r>
        <w:rPr>
          <w:rFonts w:ascii="Arial" w:hAnsi="Arial" w:cs="Arial"/>
          <w:sz w:val="22"/>
          <w:szCs w:val="22"/>
        </w:rPr>
        <w:t xml:space="preserve"> whatever their role, will p</w:t>
      </w:r>
      <w:r w:rsidRPr="000952C1">
        <w:rPr>
          <w:rFonts w:ascii="Arial" w:hAnsi="Arial" w:cs="Arial"/>
          <w:sz w:val="22"/>
          <w:szCs w:val="22"/>
        </w:rPr>
        <w:t xml:space="preserve">lay their </w:t>
      </w:r>
      <w:r>
        <w:rPr>
          <w:rFonts w:ascii="Arial" w:hAnsi="Arial" w:cs="Arial"/>
          <w:sz w:val="22"/>
          <w:szCs w:val="22"/>
        </w:rPr>
        <w:t>part in keeping people safe.</w:t>
      </w:r>
    </w:p>
    <w:p w14:paraId="4C1994A0" w14:textId="77777777" w:rsidR="000952C1" w:rsidRDefault="000952C1" w:rsidP="000952C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C678C81" w14:textId="77777777" w:rsidR="0082695E" w:rsidRDefault="000952C1" w:rsidP="0082695E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 xml:space="preserve">2. </w:t>
      </w:r>
      <w:r w:rsidR="0082695E" w:rsidRPr="0006623D">
        <w:rPr>
          <w:b/>
        </w:rPr>
        <w:t>Definitions</w:t>
      </w:r>
    </w:p>
    <w:p w14:paraId="7B85E430" w14:textId="77777777" w:rsidR="0082695E" w:rsidRPr="002866F4" w:rsidRDefault="0082695E" w:rsidP="0082695E">
      <w:pPr>
        <w:rPr>
          <w:b/>
        </w:rPr>
      </w:pPr>
      <w:r w:rsidRPr="002866F4">
        <w:rPr>
          <w:b/>
        </w:rPr>
        <w:t xml:space="preserve">Adult at risk of abuse or neglect </w:t>
      </w:r>
    </w:p>
    <w:p w14:paraId="5A8FEF89" w14:textId="77777777" w:rsidR="0082695E" w:rsidRPr="002866F4" w:rsidRDefault="0082695E" w:rsidP="0082695E">
      <w:r w:rsidRPr="002866F4">
        <w:t>For the purposes of this policy, adult at risk refers to someone over 18 years old</w:t>
      </w:r>
      <w:r w:rsidR="00B36BC6">
        <w:t xml:space="preserve"> who, according </w:t>
      </w:r>
      <w:proofErr w:type="gramStart"/>
      <w:r w:rsidR="00B36BC6">
        <w:t>to  paragraph</w:t>
      </w:r>
      <w:proofErr w:type="gramEnd"/>
      <w:r w:rsidR="00B36BC6">
        <w:t xml:space="preserve"> 4</w:t>
      </w:r>
      <w:r w:rsidRPr="002866F4">
        <w:t>2</w:t>
      </w:r>
      <w:r w:rsidR="00B36BC6">
        <w:t>.1 of the Care Act 2014</w:t>
      </w:r>
      <w:r w:rsidRPr="002866F4">
        <w:t>:</w:t>
      </w:r>
    </w:p>
    <w:p w14:paraId="5EE53C66" w14:textId="77777777" w:rsidR="0082695E" w:rsidRPr="002866F4" w:rsidRDefault="0082695E" w:rsidP="00AD1C21">
      <w:pPr>
        <w:numPr>
          <w:ilvl w:val="0"/>
          <w:numId w:val="14"/>
        </w:numPr>
      </w:pPr>
      <w:r w:rsidRPr="002866F4">
        <w:t xml:space="preserve">has care and support </w:t>
      </w:r>
      <w:proofErr w:type="gramStart"/>
      <w:r w:rsidRPr="002866F4">
        <w:t>needs</w:t>
      </w:r>
      <w:proofErr w:type="gramEnd"/>
    </w:p>
    <w:p w14:paraId="1B4B08E5" w14:textId="77777777" w:rsidR="0082695E" w:rsidRPr="002866F4" w:rsidRDefault="0082695E" w:rsidP="00AD1C21">
      <w:pPr>
        <w:numPr>
          <w:ilvl w:val="0"/>
          <w:numId w:val="14"/>
        </w:numPr>
      </w:pPr>
      <w:r w:rsidRPr="002866F4">
        <w:t xml:space="preserve">is experiencing, or is at risk of, abuse or </w:t>
      </w:r>
      <w:proofErr w:type="gramStart"/>
      <w:r w:rsidRPr="002866F4">
        <w:t>neglect</w:t>
      </w:r>
      <w:proofErr w:type="gramEnd"/>
    </w:p>
    <w:p w14:paraId="28A10BFD" w14:textId="77777777" w:rsidR="0082695E" w:rsidRPr="002866F4" w:rsidRDefault="0082695E" w:rsidP="00AD1C21">
      <w:pPr>
        <w:numPr>
          <w:ilvl w:val="0"/>
          <w:numId w:val="14"/>
        </w:numPr>
      </w:pPr>
      <w:proofErr w:type="gramStart"/>
      <w:r w:rsidRPr="002866F4">
        <w:t>as a result of</w:t>
      </w:r>
      <w:proofErr w:type="gramEnd"/>
      <w:r w:rsidRPr="002866F4">
        <w:t xml:space="preserve"> their care and support needs is unable to protect himself or herself against the abuse or neglect or the risk of it.</w:t>
      </w:r>
    </w:p>
    <w:p w14:paraId="4555B7BC" w14:textId="77777777" w:rsidR="0082695E" w:rsidRDefault="0082695E" w:rsidP="00812C1B">
      <w:pPr>
        <w:ind w:left="360"/>
      </w:pPr>
      <w:r w:rsidRPr="002866F4">
        <w:t xml:space="preserve">If someone has care and support needs but is not currently receiving care or support from a health or care </w:t>
      </w:r>
      <w:proofErr w:type="gramStart"/>
      <w:r w:rsidRPr="002866F4">
        <w:t>service</w:t>
      </w:r>
      <w:proofErr w:type="gramEnd"/>
      <w:r w:rsidRPr="002866F4">
        <w:t xml:space="preserve"> they may still be an adult at risk</w:t>
      </w:r>
      <w:r w:rsidR="00D9566A">
        <w:br/>
      </w:r>
    </w:p>
    <w:p w14:paraId="04768470" w14:textId="77777777" w:rsidR="00D048F7" w:rsidRDefault="00D048F7" w:rsidP="00D048F7">
      <w:pPr>
        <w:pStyle w:val="Header"/>
        <w:tabs>
          <w:tab w:val="clear" w:pos="4153"/>
          <w:tab w:val="clear" w:pos="8306"/>
        </w:tabs>
      </w:pPr>
      <w:r w:rsidRPr="00722D2A">
        <w:rPr>
          <w:b/>
        </w:rPr>
        <w:t>Children and young people</w:t>
      </w:r>
      <w:r>
        <w:t xml:space="preserve"> are defined as those persons aged under 18 years old. This policy will apply to all staff, contractors and volunteers and will be used to support their work. </w:t>
      </w:r>
    </w:p>
    <w:p w14:paraId="51C367B2" w14:textId="77777777" w:rsidR="00D048F7" w:rsidRDefault="00D048F7" w:rsidP="00D048F7">
      <w:pPr>
        <w:pStyle w:val="Header"/>
        <w:tabs>
          <w:tab w:val="clear" w:pos="4153"/>
          <w:tab w:val="clear" w:pos="8306"/>
        </w:tabs>
      </w:pPr>
    </w:p>
    <w:p w14:paraId="2C1D2C52" w14:textId="38B0E94D" w:rsidR="00D85208" w:rsidRDefault="00D048F7" w:rsidP="00D85208">
      <w:pPr>
        <w:rPr>
          <w:rFonts w:cs="Arial"/>
          <w:szCs w:val="22"/>
        </w:rPr>
      </w:pPr>
      <w:r w:rsidRPr="00025F1E">
        <w:rPr>
          <w:rFonts w:cs="Arial"/>
          <w:szCs w:val="22"/>
        </w:rPr>
        <w:t>“</w:t>
      </w:r>
      <w:r w:rsidR="00D85208" w:rsidRPr="00D85208">
        <w:rPr>
          <w:rFonts w:cs="Arial"/>
          <w:b/>
          <w:bCs/>
          <w:szCs w:val="22"/>
        </w:rPr>
        <w:t>Safeguarding and promoting the welfare of children”</w:t>
      </w:r>
      <w:r w:rsidR="00D85208" w:rsidRPr="00025F1E">
        <w:rPr>
          <w:rFonts w:cs="Arial"/>
          <w:szCs w:val="22"/>
        </w:rPr>
        <w:t xml:space="preserve"> </w:t>
      </w:r>
      <w:r w:rsidR="00D85208">
        <w:rPr>
          <w:rFonts w:cs="Arial"/>
          <w:szCs w:val="22"/>
        </w:rPr>
        <w:t>is defined in Working Together 2023 a</w:t>
      </w:r>
      <w:r w:rsidR="00D85208" w:rsidRPr="00025F1E">
        <w:rPr>
          <w:rFonts w:cs="Arial"/>
          <w:szCs w:val="22"/>
        </w:rPr>
        <w:t>s:</w:t>
      </w:r>
    </w:p>
    <w:p w14:paraId="763A04CD" w14:textId="77777777" w:rsidR="00D85208" w:rsidRDefault="00D85208" w:rsidP="00D85208">
      <w:pPr>
        <w:pStyle w:val="ListParagraph"/>
        <w:numPr>
          <w:ilvl w:val="0"/>
          <w:numId w:val="28"/>
        </w:numPr>
        <w:ind w:left="709"/>
        <w:rPr>
          <w:sz w:val="24"/>
          <w:szCs w:val="24"/>
        </w:rPr>
      </w:pPr>
      <w:r w:rsidRPr="00EA0DA4">
        <w:rPr>
          <w:sz w:val="24"/>
          <w:szCs w:val="24"/>
        </w:rPr>
        <w:t xml:space="preserve">providing help and support to meet the needs of children as soon as problems </w:t>
      </w:r>
      <w:proofErr w:type="gramStart"/>
      <w:r w:rsidRPr="00EA0DA4">
        <w:rPr>
          <w:sz w:val="24"/>
          <w:szCs w:val="24"/>
        </w:rPr>
        <w:t>emerge</w:t>
      </w:r>
      <w:proofErr w:type="gramEnd"/>
      <w:r w:rsidRPr="00EA0DA4">
        <w:rPr>
          <w:sz w:val="24"/>
          <w:szCs w:val="24"/>
        </w:rPr>
        <w:t xml:space="preserve"> </w:t>
      </w:r>
    </w:p>
    <w:p w14:paraId="2AD72376" w14:textId="77777777" w:rsidR="00D85208" w:rsidRDefault="00D85208" w:rsidP="00D85208">
      <w:pPr>
        <w:pStyle w:val="ListParagraph"/>
        <w:numPr>
          <w:ilvl w:val="0"/>
          <w:numId w:val="28"/>
        </w:numPr>
        <w:ind w:left="709"/>
        <w:rPr>
          <w:sz w:val="24"/>
          <w:szCs w:val="24"/>
        </w:rPr>
      </w:pPr>
      <w:r w:rsidRPr="00EA0DA4">
        <w:rPr>
          <w:sz w:val="24"/>
          <w:szCs w:val="24"/>
        </w:rPr>
        <w:t xml:space="preserve"> protecting children from maltreatment, whether that is within or outside the home, including </w:t>
      </w:r>
      <w:proofErr w:type="gramStart"/>
      <w:r w:rsidRPr="00EA0DA4">
        <w:rPr>
          <w:sz w:val="24"/>
          <w:szCs w:val="24"/>
        </w:rPr>
        <w:t>online</w:t>
      </w:r>
      <w:proofErr w:type="gramEnd"/>
    </w:p>
    <w:p w14:paraId="1A782A6E" w14:textId="77777777" w:rsidR="00D85208" w:rsidRDefault="00D85208" w:rsidP="00D85208">
      <w:pPr>
        <w:pStyle w:val="ListParagraph"/>
        <w:numPr>
          <w:ilvl w:val="0"/>
          <w:numId w:val="28"/>
        </w:numPr>
        <w:ind w:left="709"/>
        <w:rPr>
          <w:sz w:val="24"/>
          <w:szCs w:val="24"/>
        </w:rPr>
      </w:pPr>
      <w:r w:rsidRPr="00EA0DA4">
        <w:rPr>
          <w:sz w:val="24"/>
          <w:szCs w:val="24"/>
        </w:rPr>
        <w:t xml:space="preserve">preventing impairment of children’s mental and physical health or development </w:t>
      </w:r>
    </w:p>
    <w:p w14:paraId="0F007928" w14:textId="77777777" w:rsidR="00D85208" w:rsidRDefault="00D85208" w:rsidP="00D85208">
      <w:pPr>
        <w:pStyle w:val="ListParagraph"/>
        <w:numPr>
          <w:ilvl w:val="0"/>
          <w:numId w:val="28"/>
        </w:numPr>
        <w:ind w:left="709"/>
        <w:rPr>
          <w:sz w:val="24"/>
          <w:szCs w:val="24"/>
        </w:rPr>
      </w:pPr>
      <w:r w:rsidRPr="00EA0DA4">
        <w:rPr>
          <w:sz w:val="24"/>
          <w:szCs w:val="24"/>
        </w:rPr>
        <w:t xml:space="preserve">ensuring that children grow up in circumstances consistent with the provision of safe and effective </w:t>
      </w:r>
      <w:proofErr w:type="gramStart"/>
      <w:r w:rsidRPr="00EA0DA4">
        <w:rPr>
          <w:sz w:val="24"/>
          <w:szCs w:val="24"/>
        </w:rPr>
        <w:t>care</w:t>
      </w:r>
      <w:proofErr w:type="gramEnd"/>
      <w:r w:rsidRPr="00EA0DA4">
        <w:rPr>
          <w:sz w:val="24"/>
          <w:szCs w:val="24"/>
        </w:rPr>
        <w:t xml:space="preserve"> </w:t>
      </w:r>
    </w:p>
    <w:p w14:paraId="2034BA0B" w14:textId="77777777" w:rsidR="00D85208" w:rsidRPr="00EA0DA4" w:rsidRDefault="00D85208" w:rsidP="00D85208">
      <w:pPr>
        <w:pStyle w:val="ListParagraph"/>
        <w:numPr>
          <w:ilvl w:val="0"/>
          <w:numId w:val="28"/>
        </w:numPr>
        <w:ind w:left="709"/>
        <w:rPr>
          <w:rFonts w:cs="Arial"/>
          <w:sz w:val="24"/>
          <w:szCs w:val="24"/>
        </w:rPr>
      </w:pPr>
      <w:r w:rsidRPr="00EA0DA4">
        <w:rPr>
          <w:sz w:val="24"/>
          <w:szCs w:val="24"/>
        </w:rPr>
        <w:t xml:space="preserve">promoting the upbringing of children with their birth parents, or otherwise their family network through a kinship care arrangement, whenever possible and where this is in the best interests of the </w:t>
      </w:r>
      <w:proofErr w:type="gramStart"/>
      <w:r w:rsidRPr="00EA0DA4">
        <w:rPr>
          <w:sz w:val="24"/>
          <w:szCs w:val="24"/>
        </w:rPr>
        <w:t>children</w:t>
      </w:r>
      <w:proofErr w:type="gramEnd"/>
      <w:r w:rsidRPr="00EA0DA4">
        <w:rPr>
          <w:sz w:val="24"/>
          <w:szCs w:val="24"/>
        </w:rPr>
        <w:t xml:space="preserve"> </w:t>
      </w:r>
    </w:p>
    <w:p w14:paraId="21D1E88D" w14:textId="77777777" w:rsidR="00D85208" w:rsidRPr="00472029" w:rsidRDefault="00D85208" w:rsidP="00D85208">
      <w:pPr>
        <w:pStyle w:val="ListParagraph"/>
        <w:numPr>
          <w:ilvl w:val="0"/>
          <w:numId w:val="28"/>
        </w:numPr>
        <w:ind w:left="709"/>
        <w:rPr>
          <w:rFonts w:cs="Arial"/>
          <w:sz w:val="24"/>
          <w:szCs w:val="24"/>
        </w:rPr>
      </w:pPr>
      <w:r w:rsidRPr="00EA0DA4">
        <w:rPr>
          <w:sz w:val="24"/>
          <w:szCs w:val="24"/>
        </w:rPr>
        <w:t>taking action to enable all children to have the best outcomes in line with the outcomes set out in the Children’s Social Care National Framework</w:t>
      </w:r>
      <w:r>
        <w:t>.</w:t>
      </w:r>
    </w:p>
    <w:p w14:paraId="0BAA028B" w14:textId="77777777" w:rsidR="00D048F7" w:rsidRPr="002866F4" w:rsidRDefault="00D048F7" w:rsidP="00812C1B">
      <w:pPr>
        <w:ind w:left="360"/>
      </w:pPr>
    </w:p>
    <w:p w14:paraId="14304FB0" w14:textId="77777777" w:rsidR="00D52FF9" w:rsidRPr="00025F1E" w:rsidRDefault="000952C1" w:rsidP="002138BA">
      <w:pPr>
        <w:pStyle w:val="BodyText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FA3CF9">
        <w:rPr>
          <w:rFonts w:cs="Arial"/>
          <w:b/>
          <w:szCs w:val="22"/>
        </w:rPr>
        <w:t xml:space="preserve">. </w:t>
      </w:r>
      <w:r w:rsidR="00D52FF9" w:rsidRPr="00025F1E">
        <w:rPr>
          <w:rFonts w:cs="Arial"/>
          <w:b/>
          <w:szCs w:val="22"/>
        </w:rPr>
        <w:t>Persons affected</w:t>
      </w:r>
      <w:r>
        <w:rPr>
          <w:rFonts w:cs="Arial"/>
          <w:b/>
          <w:szCs w:val="22"/>
        </w:rPr>
        <w:t xml:space="preserve"> by this policy</w:t>
      </w:r>
    </w:p>
    <w:p w14:paraId="252329A2" w14:textId="77777777" w:rsidR="00040F2A" w:rsidRDefault="00040F2A" w:rsidP="00040F2A">
      <w:pPr>
        <w:pStyle w:val="BodyText"/>
        <w:spacing w:after="0"/>
        <w:jc w:val="both"/>
        <w:rPr>
          <w:szCs w:val="22"/>
        </w:rPr>
      </w:pPr>
      <w:r w:rsidRPr="00E571C6">
        <w:rPr>
          <w:szCs w:val="22"/>
        </w:rPr>
        <w:t xml:space="preserve">This policy applies to everyone working/ volunteering on behalf of THE ORG, including the board of trustees, paid staff, volunteers, sessional workers, agency staff and </w:t>
      </w:r>
      <w:proofErr w:type="gramStart"/>
      <w:r w:rsidRPr="00E571C6">
        <w:rPr>
          <w:szCs w:val="22"/>
        </w:rPr>
        <w:t>students</w:t>
      </w:r>
      <w:proofErr w:type="gramEnd"/>
    </w:p>
    <w:p w14:paraId="1BCDE9DC" w14:textId="77777777" w:rsidR="00040F2A" w:rsidRPr="00E571C6" w:rsidRDefault="00040F2A" w:rsidP="00040F2A">
      <w:pPr>
        <w:pStyle w:val="BodyText"/>
        <w:spacing w:after="0"/>
        <w:jc w:val="both"/>
        <w:rPr>
          <w:szCs w:val="22"/>
        </w:rPr>
      </w:pPr>
    </w:p>
    <w:p w14:paraId="56DF4E82" w14:textId="77777777" w:rsidR="007E2031" w:rsidRDefault="007E2031" w:rsidP="007E203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D3B867" w14:textId="77777777" w:rsidR="00FA3CF9" w:rsidRPr="004F4F73" w:rsidRDefault="000952C1" w:rsidP="002138BA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4</w:t>
      </w:r>
      <w:r w:rsidR="00FA3CF9" w:rsidRPr="004F4F73">
        <w:rPr>
          <w:rFonts w:cs="Arial"/>
          <w:b/>
          <w:bCs/>
          <w:szCs w:val="22"/>
        </w:rPr>
        <w:t xml:space="preserve">. </w:t>
      </w:r>
      <w:r w:rsidR="004F4F73" w:rsidRPr="004F4F73">
        <w:rPr>
          <w:rFonts w:cs="Arial"/>
          <w:b/>
          <w:bCs/>
          <w:szCs w:val="22"/>
        </w:rPr>
        <w:t xml:space="preserve">Our </w:t>
      </w:r>
      <w:r w:rsidR="00FA3CF9" w:rsidRPr="004F4F73">
        <w:rPr>
          <w:rFonts w:cs="Arial"/>
          <w:b/>
          <w:bCs/>
          <w:szCs w:val="22"/>
        </w:rPr>
        <w:t>Policy</w:t>
      </w:r>
    </w:p>
    <w:p w14:paraId="085625D5" w14:textId="77777777" w:rsidR="004F4F73" w:rsidRDefault="00C87AB6" w:rsidP="001737E4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jc w:val="both"/>
      </w:pPr>
      <w:r>
        <w:t>THE ORG</w:t>
      </w:r>
      <w:r w:rsidR="0082695E">
        <w:t xml:space="preserve"> has a </w:t>
      </w:r>
      <w:r w:rsidR="001737E4">
        <w:t>zero-tolerance</w:t>
      </w:r>
      <w:r w:rsidR="0082695E">
        <w:t xml:space="preserve"> approach to abuse. </w:t>
      </w:r>
    </w:p>
    <w:p w14:paraId="6BF60AC2" w14:textId="77777777" w:rsidR="00F100C9" w:rsidRDefault="00F100C9" w:rsidP="001737E4">
      <w:pPr>
        <w:pStyle w:val="ListParagraph"/>
      </w:pPr>
    </w:p>
    <w:p w14:paraId="59079F06" w14:textId="77777777" w:rsidR="00F100C9" w:rsidRDefault="00F100C9" w:rsidP="001737E4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jc w:val="both"/>
      </w:pPr>
      <w:r>
        <w:t xml:space="preserve">There </w:t>
      </w:r>
      <w:r w:rsidR="00D9566A">
        <w:t>are</w:t>
      </w:r>
      <w:r>
        <w:t xml:space="preserve"> no excuses for not taking all reasonable action to protect adults at risk </w:t>
      </w:r>
      <w:r w:rsidR="00D048F7">
        <w:t xml:space="preserve">and children </w:t>
      </w:r>
      <w:r>
        <w:t xml:space="preserve">from abuse, exploitation, </w:t>
      </w:r>
      <w:proofErr w:type="gramStart"/>
      <w:r>
        <w:t>radicalisation</w:t>
      </w:r>
      <w:proofErr w:type="gramEnd"/>
      <w:r>
        <w:t xml:space="preserve"> and mistreatment. </w:t>
      </w:r>
    </w:p>
    <w:p w14:paraId="146C8E69" w14:textId="77777777" w:rsidR="004F4F73" w:rsidRDefault="004F4F73" w:rsidP="001737E4">
      <w:pPr>
        <w:pStyle w:val="Header"/>
        <w:tabs>
          <w:tab w:val="clear" w:pos="4153"/>
          <w:tab w:val="clear" w:pos="8306"/>
        </w:tabs>
        <w:jc w:val="both"/>
      </w:pPr>
    </w:p>
    <w:p w14:paraId="23A014D5" w14:textId="77777777" w:rsidR="0082695E" w:rsidRDefault="00C87AB6" w:rsidP="001737E4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jc w:val="both"/>
      </w:pPr>
      <w:r>
        <w:rPr>
          <w:rFonts w:cs="Arial"/>
          <w:szCs w:val="22"/>
        </w:rPr>
        <w:t>THE ORG</w:t>
      </w:r>
      <w:r w:rsidR="0082695E" w:rsidRPr="00025F1E">
        <w:rPr>
          <w:rFonts w:cs="Arial"/>
          <w:szCs w:val="22"/>
        </w:rPr>
        <w:t xml:space="preserve"> recognises that under the </w:t>
      </w:r>
      <w:r w:rsidR="0082695E">
        <w:rPr>
          <w:rFonts w:cs="Arial"/>
          <w:szCs w:val="22"/>
        </w:rPr>
        <w:t xml:space="preserve">Care Act 2014 it has a </w:t>
      </w:r>
      <w:r w:rsidR="001737E4">
        <w:rPr>
          <w:rFonts w:cs="Arial"/>
          <w:szCs w:val="22"/>
        </w:rPr>
        <w:t>d</w:t>
      </w:r>
      <w:r w:rsidR="0082695E">
        <w:rPr>
          <w:rFonts w:cs="Arial"/>
          <w:szCs w:val="22"/>
        </w:rPr>
        <w:t>uty for the care and protection of adults who are at risk of abuse.</w:t>
      </w:r>
      <w:r w:rsidR="0082695E">
        <w:t xml:space="preserve">  It is committed to promoting wellbeing, harm prevention and to responding effectively if concerns are raised. </w:t>
      </w:r>
    </w:p>
    <w:p w14:paraId="4F4BFC2E" w14:textId="77777777" w:rsidR="0082695E" w:rsidRDefault="0082695E" w:rsidP="001737E4">
      <w:pPr>
        <w:pStyle w:val="Header"/>
        <w:tabs>
          <w:tab w:val="clear" w:pos="4153"/>
          <w:tab w:val="clear" w:pos="8306"/>
        </w:tabs>
        <w:jc w:val="both"/>
      </w:pPr>
    </w:p>
    <w:p w14:paraId="31165185" w14:textId="1571FEE0" w:rsidR="000952C1" w:rsidRDefault="000952C1" w:rsidP="001737E4">
      <w:pPr>
        <w:numPr>
          <w:ilvl w:val="0"/>
          <w:numId w:val="24"/>
        </w:numPr>
      </w:pPr>
      <w:r>
        <w:t xml:space="preserve">The welfare of the </w:t>
      </w:r>
      <w:r w:rsidR="00D048F7">
        <w:t xml:space="preserve">child and/ or </w:t>
      </w:r>
      <w:r>
        <w:t>adult at risk is paramount</w:t>
      </w:r>
      <w:r w:rsidR="00F100C9">
        <w:t xml:space="preserve"> and a</w:t>
      </w:r>
      <w:r>
        <w:t>ll adults have the right to protection from abuse</w:t>
      </w:r>
      <w:r w:rsidR="00F100C9">
        <w:t>.</w:t>
      </w:r>
      <w:r w:rsidR="00040F2A">
        <w:t xml:space="preserve"> We follow Working Together to safeguard children </w:t>
      </w:r>
      <w:proofErr w:type="gramStart"/>
      <w:r w:rsidR="00040F2A">
        <w:t>2023</w:t>
      </w:r>
      <w:proofErr w:type="gramEnd"/>
    </w:p>
    <w:p w14:paraId="404228DE" w14:textId="77777777" w:rsidR="000952C1" w:rsidRPr="000952C1" w:rsidRDefault="000952C1" w:rsidP="001737E4">
      <w:pPr>
        <w:pStyle w:val="Header"/>
        <w:tabs>
          <w:tab w:val="clear" w:pos="4153"/>
          <w:tab w:val="clear" w:pos="8306"/>
        </w:tabs>
        <w:ind w:left="720"/>
        <w:jc w:val="both"/>
        <w:rPr>
          <w:rFonts w:cs="Arial"/>
          <w:szCs w:val="22"/>
        </w:rPr>
      </w:pPr>
    </w:p>
    <w:p w14:paraId="4526A66A" w14:textId="77777777" w:rsidR="004F4F73" w:rsidRPr="004F4F73" w:rsidRDefault="00F100C9" w:rsidP="001737E4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jc w:val="both"/>
        <w:rPr>
          <w:rFonts w:cs="Arial"/>
          <w:szCs w:val="22"/>
        </w:rPr>
      </w:pPr>
      <w:r>
        <w:t>We are</w:t>
      </w:r>
      <w:r w:rsidR="004F4F73">
        <w:t xml:space="preserve"> committed to working with appropriate agencies including Suffolk Social Care, Suffolk Safeguarding </w:t>
      </w:r>
      <w:proofErr w:type="gramStart"/>
      <w:r w:rsidR="004F4F73">
        <w:t>Teams</w:t>
      </w:r>
      <w:proofErr w:type="gramEnd"/>
      <w:r w:rsidR="004F4F73">
        <w:t xml:space="preserve"> and the police et c. to ensure the reporting of abuse is appropriate and in line with local, national and Charity Commission requirements</w:t>
      </w:r>
      <w:r w:rsidR="001737E4">
        <w:t xml:space="preserve"> and Information Sharing guidance</w:t>
      </w:r>
      <w:r w:rsidR="004F4F73">
        <w:t>.</w:t>
      </w:r>
    </w:p>
    <w:p w14:paraId="64142420" w14:textId="77777777" w:rsidR="00F100C9" w:rsidRDefault="00F100C9" w:rsidP="001737E4">
      <w:pPr>
        <w:pStyle w:val="ListParagraph"/>
      </w:pPr>
    </w:p>
    <w:p w14:paraId="73BAD3D6" w14:textId="77777777" w:rsidR="00F100C9" w:rsidRPr="00F100C9" w:rsidRDefault="00F100C9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>We will create</w:t>
      </w:r>
      <w:r w:rsidRPr="00D25765">
        <w:t xml:space="preserve"> an environment where </w:t>
      </w:r>
      <w:r w:rsidR="001737E4">
        <w:t>volunteers</w:t>
      </w:r>
      <w:r w:rsidRPr="00D25765">
        <w:t xml:space="preserve"> </w:t>
      </w:r>
      <w:r w:rsidR="00D048F7">
        <w:t xml:space="preserve">and staff </w:t>
      </w:r>
      <w:r w:rsidRPr="00D25765">
        <w:t xml:space="preserve">feel able to raise </w:t>
      </w:r>
      <w:r>
        <w:t xml:space="preserve">safeguarding </w:t>
      </w:r>
      <w:r w:rsidRPr="00D25765">
        <w:t xml:space="preserve">concerns and feel supported </w:t>
      </w:r>
      <w:r w:rsidR="00D9566A">
        <w:t>with</w:t>
      </w:r>
      <w:r w:rsidRPr="00D25765">
        <w:t xml:space="preserve"> </w:t>
      </w:r>
      <w:r>
        <w:t>their</w:t>
      </w:r>
      <w:r w:rsidRPr="00D25765">
        <w:t xml:space="preserve"> safeguarding </w:t>
      </w:r>
      <w:proofErr w:type="gramStart"/>
      <w:r w:rsidR="00D9566A">
        <w:t>responsibilities</w:t>
      </w:r>
      <w:proofErr w:type="gramEnd"/>
    </w:p>
    <w:p w14:paraId="615DAE61" w14:textId="77777777" w:rsidR="00F100C9" w:rsidRPr="00D9566A" w:rsidRDefault="00F100C9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 xml:space="preserve">All </w:t>
      </w:r>
      <w:r w:rsidR="001737E4">
        <w:t>volunteers</w:t>
      </w:r>
      <w:r w:rsidR="00D048F7">
        <w:t xml:space="preserve"> and staff</w:t>
      </w:r>
      <w:r w:rsidRPr="00D25765">
        <w:t xml:space="preserve"> are given a</w:t>
      </w:r>
      <w:r>
        <w:t>n</w:t>
      </w:r>
      <w:r w:rsidRPr="00D25765">
        <w:t xml:space="preserve"> induction</w:t>
      </w:r>
      <w:r>
        <w:t xml:space="preserve"> to the </w:t>
      </w:r>
      <w:proofErr w:type="gramStart"/>
      <w:r>
        <w:t>organisation</w:t>
      </w:r>
      <w:r w:rsidR="001737E4">
        <w:t>;</w:t>
      </w:r>
      <w:proofErr w:type="gramEnd"/>
      <w:r w:rsidRPr="00D25765">
        <w:t xml:space="preserve"> which includes </w:t>
      </w:r>
      <w:r>
        <w:t>awareness of their</w:t>
      </w:r>
      <w:r w:rsidRPr="00D25765">
        <w:t xml:space="preserve"> </w:t>
      </w:r>
      <w:r>
        <w:t>safeguarding</w:t>
      </w:r>
      <w:r w:rsidRPr="00D25765">
        <w:t xml:space="preserve"> responsibilities and procedures to be followed if </w:t>
      </w:r>
      <w:r>
        <w:t>they have a safeguarding</w:t>
      </w:r>
      <w:r w:rsidRPr="00D25765">
        <w:t xml:space="preserve"> concern</w:t>
      </w:r>
    </w:p>
    <w:p w14:paraId="61F79FF8" w14:textId="77777777" w:rsidR="00D9566A" w:rsidRPr="00F100C9" w:rsidRDefault="00D9566A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 xml:space="preserve">Appropriate Safeguarding training is provided to </w:t>
      </w:r>
      <w:r w:rsidR="001737E4">
        <w:t>volunteers</w:t>
      </w:r>
      <w:r>
        <w:t xml:space="preserve"> </w:t>
      </w:r>
      <w:r w:rsidR="00D048F7">
        <w:t xml:space="preserve">and staff </w:t>
      </w:r>
      <w:r>
        <w:t xml:space="preserve">as part of their </w:t>
      </w:r>
      <w:r w:rsidR="00D048F7">
        <w:t>induction;</w:t>
      </w:r>
      <w:r>
        <w:t xml:space="preserve"> </w:t>
      </w:r>
      <w:r w:rsidR="00D048F7">
        <w:t>and</w:t>
      </w:r>
      <w:r>
        <w:t xml:space="preserve"> have a safeguarding refresher course every three years.</w:t>
      </w:r>
    </w:p>
    <w:p w14:paraId="73C0DA09" w14:textId="77777777" w:rsidR="000952C1" w:rsidRDefault="000952C1" w:rsidP="001737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A5C44">
        <w:rPr>
          <w:rFonts w:ascii="Arial" w:hAnsi="Arial" w:cs="Arial"/>
          <w:sz w:val="22"/>
          <w:szCs w:val="22"/>
        </w:rPr>
        <w:t xml:space="preserve">All </w:t>
      </w:r>
      <w:r w:rsidR="001737E4">
        <w:rPr>
          <w:rFonts w:ascii="Arial" w:hAnsi="Arial" w:cs="Arial"/>
          <w:sz w:val="22"/>
          <w:szCs w:val="22"/>
        </w:rPr>
        <w:t>volunteers</w:t>
      </w:r>
      <w:r w:rsidR="00D048F7">
        <w:rPr>
          <w:rFonts w:ascii="Arial" w:hAnsi="Arial" w:cs="Arial"/>
          <w:sz w:val="22"/>
          <w:szCs w:val="22"/>
        </w:rPr>
        <w:t xml:space="preserve"> and staff</w:t>
      </w:r>
      <w:r w:rsidRPr="00AA5C44">
        <w:rPr>
          <w:rFonts w:ascii="Arial" w:hAnsi="Arial" w:cs="Arial"/>
          <w:sz w:val="22"/>
          <w:szCs w:val="22"/>
        </w:rPr>
        <w:t xml:space="preserve"> are required to report any suspected abuse and be aware of the appropriate reporting and support procedure for safeguarding</w:t>
      </w:r>
      <w:r w:rsidR="00D9566A">
        <w:rPr>
          <w:rFonts w:ascii="Arial" w:hAnsi="Arial" w:cs="Arial"/>
          <w:sz w:val="22"/>
          <w:szCs w:val="22"/>
        </w:rPr>
        <w:t xml:space="preserve"> including the reporting of people at risk of radicalisation and extremism</w:t>
      </w:r>
      <w:r w:rsidRPr="00AA5C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9566A">
        <w:rPr>
          <w:rFonts w:ascii="Arial" w:hAnsi="Arial" w:cs="Arial"/>
          <w:sz w:val="22"/>
          <w:szCs w:val="22"/>
        </w:rPr>
        <w:br/>
      </w:r>
    </w:p>
    <w:p w14:paraId="48798F85" w14:textId="77777777" w:rsidR="00D9566A" w:rsidRPr="00D9566A" w:rsidRDefault="00D9566A" w:rsidP="001737E4">
      <w:pPr>
        <w:pStyle w:val="BodyText"/>
        <w:numPr>
          <w:ilvl w:val="0"/>
          <w:numId w:val="24"/>
        </w:numPr>
        <w:tabs>
          <w:tab w:val="left" w:pos="0"/>
        </w:tabs>
        <w:rPr>
          <w:rFonts w:cs="Arial"/>
          <w:szCs w:val="22"/>
        </w:rPr>
      </w:pPr>
      <w:r>
        <w:t xml:space="preserve">All </w:t>
      </w:r>
      <w:r w:rsidR="001737E4">
        <w:t>Volunteers</w:t>
      </w:r>
      <w:r>
        <w:t xml:space="preserve"> </w:t>
      </w:r>
      <w:r w:rsidR="00D048F7">
        <w:t xml:space="preserve">and staff </w:t>
      </w:r>
      <w:r>
        <w:t xml:space="preserve">must be clear on appropriate behaviour and responses and follow our agreed Code of Conduct/ Behaviour. Where appropriate, failure to maintain standards will be dealt with using </w:t>
      </w:r>
      <w:r w:rsidR="00C87AB6">
        <w:t>THE ORG</w:t>
      </w:r>
      <w:r>
        <w:t>’s Procedures.</w:t>
      </w:r>
    </w:p>
    <w:p w14:paraId="7A83ABB8" w14:textId="77777777" w:rsidR="00D9566A" w:rsidRPr="00774FF5" w:rsidRDefault="00D9566A" w:rsidP="001737E4">
      <w:pPr>
        <w:numPr>
          <w:ilvl w:val="0"/>
          <w:numId w:val="24"/>
        </w:numPr>
        <w:rPr>
          <w:rFonts w:cs="Arial"/>
          <w:szCs w:val="22"/>
        </w:rPr>
      </w:pPr>
      <w:r>
        <w:t xml:space="preserve">All </w:t>
      </w:r>
      <w:r w:rsidR="001737E4">
        <w:t>volunteers</w:t>
      </w:r>
      <w:r w:rsidR="00D048F7">
        <w:t xml:space="preserve"> and staff</w:t>
      </w:r>
      <w:r>
        <w:t xml:space="preserve"> who come into contact with adults at risk of abuse</w:t>
      </w:r>
      <w:r w:rsidR="00D048F7">
        <w:t xml:space="preserve">, and children </w:t>
      </w:r>
      <w:r>
        <w:t xml:space="preserve">and their families as part of </w:t>
      </w:r>
      <w:proofErr w:type="gramStart"/>
      <w:r>
        <w:t>their</w:t>
      </w:r>
      <w:proofErr w:type="gramEnd"/>
      <w:r>
        <w:t xml:space="preserve"> </w:t>
      </w:r>
      <w:r w:rsidR="00C87AB6">
        <w:t>THE ORG</w:t>
      </w:r>
      <w:r>
        <w:t xml:space="preserve"> duties </w:t>
      </w:r>
      <w:r w:rsidR="001737E4">
        <w:t>will be</w:t>
      </w:r>
      <w:r>
        <w:t xml:space="preserve"> alert to possible signs of abuse and consider whether there may be safeguarding concerns.</w:t>
      </w:r>
      <w:r w:rsidR="001737E4">
        <w:t xml:space="preserve"> They will discuss their concerns with the Designated Safeguarding</w:t>
      </w:r>
      <w:r w:rsidR="00D048F7">
        <w:t xml:space="preserve"> Lead</w:t>
      </w:r>
      <w:r w:rsidR="001737E4">
        <w:t>, to get appropriate support.</w:t>
      </w:r>
      <w:r>
        <w:br/>
      </w:r>
    </w:p>
    <w:p w14:paraId="285F99D9" w14:textId="77777777" w:rsidR="00F100C9" w:rsidRPr="009A5159" w:rsidRDefault="00F100C9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>There is</w:t>
      </w:r>
      <w:r w:rsidRPr="00D25765">
        <w:t xml:space="preserve"> </w:t>
      </w:r>
      <w:r w:rsidR="00D048F7">
        <w:t>D</w:t>
      </w:r>
      <w:r w:rsidRPr="00D25765">
        <w:t xml:space="preserve">esignated </w:t>
      </w:r>
      <w:r w:rsidR="00D048F7">
        <w:t>L</w:t>
      </w:r>
      <w:r w:rsidRPr="00D25765">
        <w:t>ead for safeguarding</w:t>
      </w:r>
      <w:r>
        <w:t xml:space="preserve"> at </w:t>
      </w:r>
      <w:r w:rsidR="00C87AB6">
        <w:t>THE ORG</w:t>
      </w:r>
      <w:r w:rsidRPr="00D25765">
        <w:t xml:space="preserve">. </w:t>
      </w:r>
    </w:p>
    <w:p w14:paraId="769DD1CD" w14:textId="77777777" w:rsidR="000952C1" w:rsidRDefault="000952C1" w:rsidP="001737E4">
      <w:pPr>
        <w:numPr>
          <w:ilvl w:val="0"/>
          <w:numId w:val="24"/>
        </w:numPr>
        <w:rPr>
          <w:rFonts w:cs="Arial"/>
          <w:szCs w:val="22"/>
        </w:rPr>
      </w:pPr>
      <w:r w:rsidRPr="00073852">
        <w:rPr>
          <w:rFonts w:cs="Arial"/>
          <w:szCs w:val="22"/>
        </w:rPr>
        <w:t>The</w:t>
      </w:r>
      <w:r w:rsidR="00F100C9">
        <w:rPr>
          <w:rFonts w:cs="Arial"/>
          <w:szCs w:val="22"/>
        </w:rPr>
        <w:t xml:space="preserve"> Designated</w:t>
      </w:r>
      <w:r w:rsidRPr="00073852">
        <w:rPr>
          <w:rFonts w:cs="Arial"/>
          <w:szCs w:val="22"/>
        </w:rPr>
        <w:t xml:space="preserve"> Safeguarding </w:t>
      </w:r>
      <w:r>
        <w:rPr>
          <w:rFonts w:cs="Arial"/>
          <w:szCs w:val="22"/>
        </w:rPr>
        <w:t xml:space="preserve">Lead for </w:t>
      </w:r>
      <w:r w:rsidR="00C87AB6">
        <w:rPr>
          <w:rFonts w:cs="Arial"/>
          <w:szCs w:val="22"/>
        </w:rPr>
        <w:t>THE ORG</w:t>
      </w:r>
      <w:r w:rsidRPr="00073852">
        <w:rPr>
          <w:rFonts w:cs="Arial"/>
          <w:szCs w:val="22"/>
        </w:rPr>
        <w:t xml:space="preserve"> will </w:t>
      </w:r>
      <w:r>
        <w:rPr>
          <w:rFonts w:cs="Arial"/>
          <w:szCs w:val="22"/>
        </w:rPr>
        <w:t xml:space="preserve">fulfil </w:t>
      </w:r>
      <w:r w:rsidRPr="00073852">
        <w:rPr>
          <w:rFonts w:cs="Arial"/>
          <w:szCs w:val="22"/>
        </w:rPr>
        <w:t xml:space="preserve">their safeguarding </w:t>
      </w:r>
      <w:r>
        <w:rPr>
          <w:rFonts w:cs="Arial"/>
          <w:szCs w:val="22"/>
        </w:rPr>
        <w:t>responsibilities</w:t>
      </w:r>
      <w:r w:rsidRPr="00073852">
        <w:rPr>
          <w:rFonts w:cs="Arial"/>
          <w:szCs w:val="22"/>
        </w:rPr>
        <w:t xml:space="preserve"> in a way that ensures that </w:t>
      </w:r>
      <w:r>
        <w:rPr>
          <w:rFonts w:cs="Arial"/>
          <w:szCs w:val="22"/>
        </w:rPr>
        <w:t>adults</w:t>
      </w:r>
      <w:r w:rsidR="00D048F7">
        <w:rPr>
          <w:rFonts w:cs="Arial"/>
          <w:szCs w:val="22"/>
        </w:rPr>
        <w:t xml:space="preserve"> and children</w:t>
      </w:r>
      <w:r w:rsidRPr="00073852">
        <w:rPr>
          <w:rFonts w:cs="Arial"/>
          <w:szCs w:val="22"/>
        </w:rPr>
        <w:t xml:space="preserve"> are safeguarded from harm</w:t>
      </w:r>
      <w:r>
        <w:rPr>
          <w:rFonts w:cs="Arial"/>
          <w:szCs w:val="22"/>
        </w:rPr>
        <w:t>.</w:t>
      </w:r>
      <w:r w:rsidRPr="000738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The Safeguarding Lead is</w:t>
      </w:r>
      <w:r w:rsidRPr="00073852">
        <w:rPr>
          <w:rFonts w:cs="Arial"/>
          <w:szCs w:val="22"/>
        </w:rPr>
        <w:t xml:space="preserve"> responsible for following up </w:t>
      </w:r>
      <w:r>
        <w:rPr>
          <w:rFonts w:cs="Arial"/>
          <w:szCs w:val="22"/>
        </w:rPr>
        <w:t xml:space="preserve">and reporting </w:t>
      </w:r>
      <w:r w:rsidRPr="00073852">
        <w:rPr>
          <w:rFonts w:cs="Arial"/>
          <w:szCs w:val="22"/>
        </w:rPr>
        <w:t>any suspected reports of abuse.</w:t>
      </w:r>
      <w:r>
        <w:rPr>
          <w:rFonts w:cs="Arial"/>
          <w:szCs w:val="22"/>
        </w:rPr>
        <w:br/>
      </w:r>
    </w:p>
    <w:p w14:paraId="1F86999D" w14:textId="77777777" w:rsidR="00F100C9" w:rsidRPr="009A5159" w:rsidRDefault="00F100C9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 xml:space="preserve">Appropriate </w:t>
      </w:r>
      <w:r w:rsidRPr="006E5878">
        <w:t xml:space="preserve">recruitment </w:t>
      </w:r>
      <w:r>
        <w:t xml:space="preserve">of </w:t>
      </w:r>
      <w:r w:rsidR="001737E4">
        <w:t>volunteers</w:t>
      </w:r>
      <w:r>
        <w:t xml:space="preserve"> </w:t>
      </w:r>
      <w:r w:rsidR="00D048F7">
        <w:t xml:space="preserve">and staff </w:t>
      </w:r>
      <w:r>
        <w:t xml:space="preserve">is in place including policies on when to obtain a DBS </w:t>
      </w:r>
      <w:proofErr w:type="gramStart"/>
      <w:r>
        <w:t>check</w:t>
      </w:r>
      <w:proofErr w:type="gramEnd"/>
    </w:p>
    <w:p w14:paraId="09BFE47F" w14:textId="77777777" w:rsidR="001737E4" w:rsidRPr="001737E4" w:rsidRDefault="001737E4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>A</w:t>
      </w:r>
      <w:r w:rsidR="00F100C9">
        <w:t xml:space="preserve"> senior board level </w:t>
      </w:r>
      <w:r>
        <w:t>member will have</w:t>
      </w:r>
      <w:r w:rsidR="00F100C9">
        <w:t xml:space="preserve"> leadership responsibility for </w:t>
      </w:r>
      <w:r w:rsidR="00C87AB6">
        <w:t>THE ORG</w:t>
      </w:r>
      <w:r w:rsidR="00F100C9">
        <w:t xml:space="preserve">’s safeguarding </w:t>
      </w:r>
      <w:proofErr w:type="gramStart"/>
      <w:r w:rsidR="00F100C9">
        <w:t>arrangements</w:t>
      </w:r>
      <w:proofErr w:type="gramEnd"/>
    </w:p>
    <w:p w14:paraId="21AD820D" w14:textId="77777777" w:rsidR="00F100C9" w:rsidRPr="001915C5" w:rsidRDefault="001737E4" w:rsidP="001737E4">
      <w:pPr>
        <w:pStyle w:val="BodyText"/>
        <w:numPr>
          <w:ilvl w:val="0"/>
          <w:numId w:val="24"/>
        </w:numPr>
        <w:tabs>
          <w:tab w:val="left" w:pos="0"/>
        </w:tabs>
        <w:jc w:val="both"/>
        <w:rPr>
          <w:rFonts w:cs="Arial"/>
          <w:szCs w:val="22"/>
        </w:rPr>
      </w:pPr>
      <w:r>
        <w:t>This policy will be reviewed annually by the Board.</w:t>
      </w:r>
    </w:p>
    <w:p w14:paraId="297B59EF" w14:textId="77777777" w:rsidR="002F4284" w:rsidRDefault="002F4284" w:rsidP="002F4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492"/>
        <w:gridCol w:w="3488"/>
      </w:tblGrid>
      <w:tr w:rsidR="002F4284" w14:paraId="2D60825D" w14:textId="77777777" w:rsidTr="000F7F5E">
        <w:tc>
          <w:tcPr>
            <w:tcW w:w="3561" w:type="dxa"/>
            <w:shd w:val="clear" w:color="auto" w:fill="auto"/>
          </w:tcPr>
          <w:p w14:paraId="7C35FCF6" w14:textId="77777777" w:rsidR="002F4284" w:rsidRDefault="002F4284" w:rsidP="002F4284">
            <w:r>
              <w:t xml:space="preserve">Date </w:t>
            </w:r>
          </w:p>
        </w:tc>
        <w:tc>
          <w:tcPr>
            <w:tcW w:w="3562" w:type="dxa"/>
            <w:shd w:val="clear" w:color="auto" w:fill="auto"/>
          </w:tcPr>
          <w:p w14:paraId="3E367316" w14:textId="77777777" w:rsidR="002F4284" w:rsidRDefault="002F4284" w:rsidP="002F4284">
            <w:r>
              <w:t>Changes made</w:t>
            </w:r>
          </w:p>
        </w:tc>
        <w:tc>
          <w:tcPr>
            <w:tcW w:w="3562" w:type="dxa"/>
            <w:shd w:val="clear" w:color="auto" w:fill="auto"/>
          </w:tcPr>
          <w:p w14:paraId="49E9E770" w14:textId="77777777" w:rsidR="002F4284" w:rsidRDefault="002F4284" w:rsidP="002F4284">
            <w:r>
              <w:t>Review date</w:t>
            </w:r>
          </w:p>
        </w:tc>
      </w:tr>
      <w:tr w:rsidR="002F4284" w14:paraId="45DBD0EF" w14:textId="77777777" w:rsidTr="000F7F5E">
        <w:tc>
          <w:tcPr>
            <w:tcW w:w="3561" w:type="dxa"/>
            <w:shd w:val="clear" w:color="auto" w:fill="auto"/>
          </w:tcPr>
          <w:p w14:paraId="6A75F8FB" w14:textId="77777777" w:rsidR="002F4284" w:rsidRDefault="002F4284" w:rsidP="002F4284"/>
        </w:tc>
        <w:tc>
          <w:tcPr>
            <w:tcW w:w="3562" w:type="dxa"/>
            <w:shd w:val="clear" w:color="auto" w:fill="auto"/>
          </w:tcPr>
          <w:p w14:paraId="4ADDB529" w14:textId="77777777" w:rsidR="002F4284" w:rsidRDefault="002F4284" w:rsidP="002F4284"/>
        </w:tc>
        <w:tc>
          <w:tcPr>
            <w:tcW w:w="3562" w:type="dxa"/>
            <w:shd w:val="clear" w:color="auto" w:fill="auto"/>
          </w:tcPr>
          <w:p w14:paraId="367BC907" w14:textId="77777777" w:rsidR="002F4284" w:rsidRDefault="002F4284" w:rsidP="002F4284"/>
        </w:tc>
      </w:tr>
      <w:tr w:rsidR="002F4284" w14:paraId="4E0AEE73" w14:textId="77777777" w:rsidTr="000F7F5E">
        <w:tc>
          <w:tcPr>
            <w:tcW w:w="3561" w:type="dxa"/>
            <w:shd w:val="clear" w:color="auto" w:fill="auto"/>
          </w:tcPr>
          <w:p w14:paraId="3A0A7D52" w14:textId="77777777" w:rsidR="002F4284" w:rsidRDefault="002F4284" w:rsidP="002F4284"/>
          <w:p w14:paraId="3FA7E90F" w14:textId="77777777" w:rsidR="00556D20" w:rsidRPr="00556D20" w:rsidRDefault="00556D20" w:rsidP="00556D20"/>
          <w:p w14:paraId="1CEB2DEE" w14:textId="77777777" w:rsidR="00556D20" w:rsidRPr="00556D20" w:rsidRDefault="00556D20" w:rsidP="00556D20">
            <w:pPr>
              <w:jc w:val="center"/>
            </w:pPr>
          </w:p>
        </w:tc>
        <w:tc>
          <w:tcPr>
            <w:tcW w:w="3562" w:type="dxa"/>
            <w:shd w:val="clear" w:color="auto" w:fill="auto"/>
          </w:tcPr>
          <w:p w14:paraId="054DB36B" w14:textId="77777777" w:rsidR="002F4284" w:rsidRDefault="002F4284" w:rsidP="002F4284"/>
        </w:tc>
        <w:tc>
          <w:tcPr>
            <w:tcW w:w="3562" w:type="dxa"/>
            <w:shd w:val="clear" w:color="auto" w:fill="auto"/>
          </w:tcPr>
          <w:p w14:paraId="10E8CCF1" w14:textId="77777777" w:rsidR="002F4284" w:rsidRDefault="002F4284" w:rsidP="002F4284"/>
        </w:tc>
      </w:tr>
    </w:tbl>
    <w:p w14:paraId="57D9AE4B" w14:textId="7BBBE6F0" w:rsidR="009B4F85" w:rsidRDefault="009B4F85" w:rsidP="009B4F85">
      <w:pPr>
        <w:pStyle w:val="Heading1"/>
        <w:rPr>
          <w:rFonts w:cs="Arial"/>
          <w:bCs/>
          <w:snapToGrid w:val="0"/>
          <w:sz w:val="28"/>
          <w:lang w:val="en-US"/>
        </w:rPr>
      </w:pPr>
      <w:r w:rsidRPr="00883596">
        <w:rPr>
          <w:rFonts w:cs="Arial"/>
          <w:bCs/>
          <w:snapToGrid w:val="0"/>
          <w:sz w:val="28"/>
          <w:lang w:val="en-US"/>
        </w:rPr>
        <w:lastRenderedPageBreak/>
        <w:t>Flowchart for referral for actual or suspected abuse</w:t>
      </w:r>
      <w:r>
        <w:rPr>
          <w:rFonts w:cs="Arial"/>
          <w:bCs/>
          <w:snapToGrid w:val="0"/>
          <w:sz w:val="28"/>
          <w:lang w:val="en-US"/>
        </w:rPr>
        <w:t xml:space="preserve"> (2022)</w:t>
      </w:r>
    </w:p>
    <w:p w14:paraId="55004897" w14:textId="77777777" w:rsidR="009B4F85" w:rsidRPr="002A0C69" w:rsidRDefault="009B4F85" w:rsidP="009B4F85">
      <w:pPr>
        <w:jc w:val="center"/>
        <w:rPr>
          <w:b/>
          <w:bCs/>
          <w:sz w:val="28"/>
          <w:szCs w:val="24"/>
          <w:lang w:val="en-US"/>
        </w:rPr>
      </w:pPr>
      <w:r w:rsidRPr="002A0C69">
        <w:rPr>
          <w:b/>
          <w:bCs/>
          <w:sz w:val="28"/>
          <w:szCs w:val="24"/>
          <w:lang w:val="en-US"/>
        </w:rPr>
        <w:t>See it. Recognise it. Report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284"/>
        <w:gridCol w:w="5049"/>
      </w:tblGrid>
      <w:tr w:rsidR="009B4F85" w14:paraId="06A720DE" w14:textId="77777777" w:rsidTr="0033353E">
        <w:tc>
          <w:tcPr>
            <w:tcW w:w="10456" w:type="dxa"/>
            <w:gridSpan w:val="3"/>
            <w:tcBorders>
              <w:top w:val="wave" w:sz="6" w:space="0" w:color="FF0000"/>
              <w:left w:val="wave" w:sz="6" w:space="0" w:color="FF0000"/>
              <w:bottom w:val="wave" w:sz="6" w:space="0" w:color="FF0000"/>
              <w:right w:val="wave" w:sz="6" w:space="0" w:color="FF0000"/>
            </w:tcBorders>
            <w:shd w:val="clear" w:color="auto" w:fill="auto"/>
          </w:tcPr>
          <w:p w14:paraId="06ED9E6D" w14:textId="77777777" w:rsidR="009B4F85" w:rsidRPr="0033353E" w:rsidRDefault="009B4F85" w:rsidP="0033353E">
            <w:pPr>
              <w:jc w:val="center"/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</w:pPr>
            <w:r w:rsidRPr="0033353E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 xml:space="preserve">If the matter is urgent because a child or adult at risk of harm is in immediate danger </w:t>
            </w:r>
          </w:p>
          <w:p w14:paraId="64E37FB5" w14:textId="77777777" w:rsidR="009B4F85" w:rsidRPr="0033353E" w:rsidRDefault="009B4F85" w:rsidP="0033353E">
            <w:pPr>
              <w:jc w:val="center"/>
              <w:rPr>
                <w:rFonts w:cs="Arial"/>
                <w:color w:val="FF0000"/>
              </w:rPr>
            </w:pPr>
            <w:r w:rsidRPr="0033353E">
              <w:rPr>
                <w:rFonts w:cs="Arial"/>
                <w:color w:val="FF0000"/>
                <w:sz w:val="23"/>
                <w:szCs w:val="23"/>
                <w:shd w:val="clear" w:color="auto" w:fill="FFFFFF"/>
              </w:rPr>
              <w:t>phone 999 for the Police.</w:t>
            </w:r>
          </w:p>
        </w:tc>
      </w:tr>
      <w:tr w:rsidR="009B4F85" w14:paraId="6413C2D3" w14:textId="77777777" w:rsidTr="0033353E">
        <w:tc>
          <w:tcPr>
            <w:tcW w:w="5098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54A49D85" w14:textId="77777777" w:rsidR="009B4F85" w:rsidRDefault="009B4F85" w:rsidP="0033353E"/>
        </w:tc>
        <w:tc>
          <w:tcPr>
            <w:tcW w:w="28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4A3BCBFC" w14:textId="77777777" w:rsidR="009B4F85" w:rsidRDefault="009B4F85" w:rsidP="0033353E"/>
        </w:tc>
        <w:tc>
          <w:tcPr>
            <w:tcW w:w="5074" w:type="dxa"/>
            <w:tcBorders>
              <w:top w:val="wave" w:sz="6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14:paraId="730D6620" w14:textId="77777777" w:rsidR="009B4F85" w:rsidRDefault="009B4F85" w:rsidP="0033353E"/>
        </w:tc>
      </w:tr>
      <w:tr w:rsidR="009B4F85" w14:paraId="272CF1DE" w14:textId="77777777" w:rsidTr="0033353E">
        <w:tc>
          <w:tcPr>
            <w:tcW w:w="10456" w:type="dxa"/>
            <w:gridSpan w:val="3"/>
            <w:tcBorders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6525F363" w14:textId="77777777" w:rsidR="009B4F85" w:rsidRPr="0033353E" w:rsidRDefault="009B4F85" w:rsidP="0033353E">
            <w:pPr>
              <w:pStyle w:val="Heading9"/>
              <w:ind w:firstLine="567"/>
              <w:jc w:val="center"/>
              <w:rPr>
                <w:rFonts w:cs="Arial"/>
                <w:sz w:val="24"/>
                <w:szCs w:val="24"/>
              </w:rPr>
            </w:pPr>
            <w:r w:rsidRPr="0033353E">
              <w:rPr>
                <w:rFonts w:cs="Arial"/>
                <w:sz w:val="24"/>
                <w:szCs w:val="24"/>
              </w:rPr>
              <w:t xml:space="preserve">See it. </w:t>
            </w:r>
          </w:p>
          <w:p w14:paraId="7BF71BE4" w14:textId="77777777" w:rsidR="009B4F85" w:rsidRPr="0033353E" w:rsidRDefault="009B4F85" w:rsidP="0033353E">
            <w:pPr>
              <w:pStyle w:val="Heading9"/>
              <w:ind w:left="176"/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szCs w:val="22"/>
                <w:u w:val="none"/>
              </w:rPr>
              <w:t xml:space="preserve">Are they safe? If you are concerned about a child or Adult at Risk of Harm you could help stop abuse </w:t>
            </w:r>
          </w:p>
          <w:p w14:paraId="51F5EE7E" w14:textId="77777777" w:rsidR="009B4F85" w:rsidRPr="0033353E" w:rsidRDefault="009B4F85" w:rsidP="0033353E">
            <w:pPr>
              <w:pStyle w:val="Heading9"/>
              <w:ind w:left="176"/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szCs w:val="22"/>
                <w:u w:val="none"/>
              </w:rPr>
              <w:t xml:space="preserve">if you follow the safeguarding policy and procedure (use this flowchart) </w:t>
            </w:r>
          </w:p>
          <w:p w14:paraId="62CB2A91" w14:textId="77777777" w:rsidR="009B4F85" w:rsidRPr="0033353E" w:rsidRDefault="009B4F85" w:rsidP="0033353E">
            <w:pPr>
              <w:pStyle w:val="Heading9"/>
              <w:ind w:left="0"/>
              <w:jc w:val="center"/>
              <w:rPr>
                <w:rFonts w:cs="Arial"/>
                <w:szCs w:val="22"/>
                <w:u w:val="none"/>
              </w:rPr>
            </w:pPr>
            <w:r w:rsidRPr="0033353E">
              <w:rPr>
                <w:rFonts w:cs="Arial"/>
                <w:b w:val="0"/>
                <w:color w:val="FF0000"/>
                <w:szCs w:val="22"/>
                <w:u w:val="none"/>
              </w:rPr>
              <w:t>It is not your responsibility to decide if abuse has happened. It IS your responsibility to report it to the Safeguarding Lead and/ or appropriate authority</w:t>
            </w:r>
          </w:p>
        </w:tc>
      </w:tr>
      <w:tr w:rsidR="009B4F85" w14:paraId="0C11B525" w14:textId="77777777" w:rsidTr="0033353E">
        <w:tc>
          <w:tcPr>
            <w:tcW w:w="5098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14:paraId="0247886D" w14:textId="509811BF" w:rsidR="009B4F85" w:rsidRPr="0033353E" w:rsidRDefault="00C309E7" w:rsidP="0033353E">
            <w:pPr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CBB9B" wp14:editId="15B15F0C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0" b="26670"/>
                      <wp:wrapNone/>
                      <wp:docPr id="596742694" name="Arrow: Dow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E860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49.1pt;margin-top:.55pt;width:12.6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" adj="10800" fillcolor="#00b050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14:paraId="0D49689C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single" w:sz="24" w:space="0" w:color="FF0000"/>
              <w:left w:val="nil"/>
              <w:bottom w:val="single" w:sz="24" w:space="0" w:color="FFC000"/>
              <w:right w:val="nil"/>
            </w:tcBorders>
            <w:shd w:val="clear" w:color="auto" w:fill="auto"/>
          </w:tcPr>
          <w:p w14:paraId="543EE630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</w:tr>
      <w:tr w:rsidR="009B4F85" w14:paraId="18EB814D" w14:textId="77777777" w:rsidTr="0033353E">
        <w:tc>
          <w:tcPr>
            <w:tcW w:w="10456" w:type="dxa"/>
            <w:gridSpan w:val="3"/>
            <w:tcBorders>
              <w:left w:val="single" w:sz="24" w:space="0" w:color="FFC000"/>
              <w:bottom w:val="single" w:sz="18" w:space="0" w:color="FFC000"/>
              <w:right w:val="single" w:sz="24" w:space="0" w:color="FFC000"/>
            </w:tcBorders>
            <w:shd w:val="clear" w:color="auto" w:fill="auto"/>
          </w:tcPr>
          <w:p w14:paraId="1E5EFE59" w14:textId="77777777" w:rsidR="009B4F85" w:rsidRPr="0033353E" w:rsidRDefault="009B4F85" w:rsidP="0033353E">
            <w:pPr>
              <w:pStyle w:val="Heading9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33353E">
              <w:rPr>
                <w:rFonts w:cs="Arial"/>
                <w:sz w:val="24"/>
                <w:szCs w:val="24"/>
              </w:rPr>
              <w:t>Recognise it.</w:t>
            </w:r>
          </w:p>
          <w:p w14:paraId="3D504EC2" w14:textId="77777777" w:rsidR="009B4F85" w:rsidRPr="0033353E" w:rsidRDefault="009B4F85" w:rsidP="0033353E">
            <w:pPr>
              <w:pStyle w:val="Heading9"/>
              <w:numPr>
                <w:ilvl w:val="0"/>
                <w:numId w:val="27"/>
              </w:numPr>
              <w:tabs>
                <w:tab w:val="num" w:pos="720"/>
              </w:tabs>
              <w:ind w:hanging="720"/>
              <w:jc w:val="left"/>
              <w:rPr>
                <w:rFonts w:cs="Arial"/>
                <w:b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szCs w:val="22"/>
                <w:u w:val="none"/>
              </w:rPr>
              <w:t>Share your concerns/ information with the Safeguarding Lead/ Deputy Safeguarding Lead.</w:t>
            </w:r>
          </w:p>
          <w:p w14:paraId="4CEA4BAE" w14:textId="77777777" w:rsidR="009B4F85" w:rsidRPr="0033353E" w:rsidRDefault="009B4F85" w:rsidP="0033353E">
            <w:pPr>
              <w:pStyle w:val="Heading9"/>
              <w:numPr>
                <w:ilvl w:val="0"/>
                <w:numId w:val="27"/>
              </w:numPr>
              <w:tabs>
                <w:tab w:val="num" w:pos="720"/>
              </w:tabs>
              <w:ind w:hanging="720"/>
              <w:jc w:val="left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For concerns about an Adult at Risk of Harm</w:t>
            </w:r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 xml:space="preserve">:  Use the </w:t>
            </w:r>
            <w:r w:rsidRPr="0033353E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Safeguarding Adults Framework</w:t>
            </w:r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 xml:space="preserve"> to guide your discussions on thresholds for safeguarding </w:t>
            </w:r>
            <w:proofErr w:type="gramStart"/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>referrals</w:t>
            </w:r>
            <w:proofErr w:type="gramEnd"/>
          </w:p>
          <w:p w14:paraId="53663EEE" w14:textId="77777777" w:rsidR="009B4F85" w:rsidRPr="0033353E" w:rsidRDefault="009B4F85" w:rsidP="0033353E">
            <w:pPr>
              <w:pStyle w:val="Heading9"/>
              <w:numPr>
                <w:ilvl w:val="0"/>
                <w:numId w:val="27"/>
              </w:numPr>
              <w:tabs>
                <w:tab w:val="num" w:pos="720"/>
              </w:tabs>
              <w:ind w:hanging="720"/>
              <w:jc w:val="left"/>
              <w:rPr>
                <w:rFonts w:cs="Arial"/>
                <w:b w:val="0"/>
                <w:bCs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For concerns about a child (under 18 years of age)</w:t>
            </w:r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 xml:space="preserve">: Use the </w:t>
            </w:r>
            <w:r w:rsidRPr="0033353E">
              <w:rPr>
                <w:rFonts w:cs="Arial"/>
                <w:b w:val="0"/>
                <w:bCs w:val="0"/>
                <w:i/>
                <w:iCs/>
                <w:szCs w:val="22"/>
                <w:u w:val="none"/>
              </w:rPr>
              <w:t>Suffolk Thresholds of Needs Matrix</w:t>
            </w:r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 xml:space="preserve"> to guide your discussions on thresholds for safeguarding </w:t>
            </w:r>
            <w:proofErr w:type="gramStart"/>
            <w:r w:rsidRPr="0033353E">
              <w:rPr>
                <w:rFonts w:cs="Arial"/>
                <w:b w:val="0"/>
                <w:bCs w:val="0"/>
                <w:szCs w:val="22"/>
                <w:u w:val="none"/>
              </w:rPr>
              <w:t>referrals</w:t>
            </w:r>
            <w:proofErr w:type="gramEnd"/>
          </w:p>
          <w:p w14:paraId="14891FCF" w14:textId="77777777" w:rsidR="009B4F85" w:rsidRPr="0033353E" w:rsidRDefault="009B4F85" w:rsidP="0033353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  <w:shd w:val="clear" w:color="auto" w:fill="FFFFFF"/>
              </w:rPr>
              <w:t xml:space="preserve">If you need to discuss whether or not a referral is required, call the MASH Professional Consultation Line on 0345 6061499 to speak with a MASH social worker - or use their </w:t>
            </w:r>
            <w:proofErr w:type="gramStart"/>
            <w:r w:rsidRPr="0033353E">
              <w:rPr>
                <w:rFonts w:cs="Arial"/>
                <w:szCs w:val="22"/>
                <w:shd w:val="clear" w:color="auto" w:fill="FFFFFF"/>
              </w:rPr>
              <w:t>webchat</w:t>
            </w:r>
            <w:proofErr w:type="gramEnd"/>
            <w:r w:rsidRPr="0033353E">
              <w:rPr>
                <w:rFonts w:cs="Arial"/>
                <w:szCs w:val="22"/>
                <w:shd w:val="clear" w:color="auto" w:fill="FFFFFF"/>
              </w:rPr>
              <w:t xml:space="preserve"> </w:t>
            </w:r>
          </w:p>
          <w:p w14:paraId="6B95F887" w14:textId="77777777" w:rsidR="009B4F85" w:rsidRPr="0033353E" w:rsidRDefault="009B4F85" w:rsidP="0033353E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If there is immediate danger to the child or Adult at Risk call 999 for the Police.</w:t>
            </w:r>
          </w:p>
          <w:p w14:paraId="736C32F3" w14:textId="77777777" w:rsidR="009B4F85" w:rsidRPr="0033353E" w:rsidRDefault="009B4F85" w:rsidP="0033353E">
            <w:pPr>
              <w:pStyle w:val="Heading9"/>
              <w:ind w:left="0"/>
              <w:jc w:val="center"/>
              <w:rPr>
                <w:rFonts w:cs="Arial"/>
                <w:szCs w:val="22"/>
              </w:rPr>
            </w:pPr>
          </w:p>
        </w:tc>
      </w:tr>
      <w:tr w:rsidR="009B4F85" w14:paraId="78BAF5DA" w14:textId="77777777" w:rsidTr="0033353E">
        <w:tc>
          <w:tcPr>
            <w:tcW w:w="5098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  <w:shd w:val="clear" w:color="auto" w:fill="auto"/>
          </w:tcPr>
          <w:p w14:paraId="1DCC258A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  <w:shd w:val="clear" w:color="auto" w:fill="auto"/>
          </w:tcPr>
          <w:p w14:paraId="3BC8EC4F" w14:textId="36A4A6D4" w:rsidR="009B4F85" w:rsidRPr="0033353E" w:rsidRDefault="00C309E7" w:rsidP="0033353E">
            <w:pPr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B61715" wp14:editId="350FB52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6985</wp:posOffset>
                      </wp:positionV>
                      <wp:extent cx="160020" cy="144780"/>
                      <wp:effectExtent l="19050" t="0" r="0" b="26670"/>
                      <wp:wrapNone/>
                      <wp:docPr id="1739894508" name="Arrow: Dow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0020" cy="1447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47AF" id="Arrow: Down 1" o:spid="_x0000_s1026" type="#_x0000_t67" style="position:absolute;margin-left:-5.2pt;margin-top:.55pt;width:12.6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" adj="10800" fillcolor="#00b050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074" w:type="dxa"/>
            <w:tcBorders>
              <w:top w:val="single" w:sz="24" w:space="0" w:color="FFC000"/>
              <w:left w:val="nil"/>
              <w:bottom w:val="single" w:sz="24" w:space="0" w:color="00B050"/>
              <w:right w:val="nil"/>
            </w:tcBorders>
            <w:shd w:val="clear" w:color="auto" w:fill="auto"/>
          </w:tcPr>
          <w:p w14:paraId="261E6FFD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</w:tr>
      <w:tr w:rsidR="009B4F85" w14:paraId="74000434" w14:textId="77777777" w:rsidTr="0033353E">
        <w:tc>
          <w:tcPr>
            <w:tcW w:w="10456" w:type="dxa"/>
            <w:gridSpan w:val="3"/>
            <w:tcBorders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auto"/>
          </w:tcPr>
          <w:p w14:paraId="3776AE32" w14:textId="77777777" w:rsidR="009B4F85" w:rsidRPr="0033353E" w:rsidRDefault="009B4F85" w:rsidP="0033353E">
            <w:pPr>
              <w:jc w:val="center"/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3353E"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Report </w:t>
            </w:r>
            <w:proofErr w:type="gramStart"/>
            <w:r w:rsidRPr="0033353E">
              <w:rPr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it</w:t>
            </w:r>
            <w:proofErr w:type="gramEnd"/>
          </w:p>
          <w:p w14:paraId="5F0593B2" w14:textId="77777777" w:rsidR="009B4F85" w:rsidRPr="0033353E" w:rsidRDefault="009B4F85" w:rsidP="0033353E">
            <w:pPr>
              <w:jc w:val="center"/>
              <w:rPr>
                <w:rFonts w:cs="Arial"/>
                <w:szCs w:val="22"/>
              </w:rPr>
            </w:pPr>
            <w:r w:rsidRPr="0033353E">
              <w:rPr>
                <w:rFonts w:cs="Arial"/>
                <w:color w:val="333333"/>
                <w:szCs w:val="22"/>
                <w:shd w:val="clear" w:color="auto" w:fill="FFFFFF"/>
              </w:rPr>
              <w:t xml:space="preserve">If you have a concern about a child or an Adult at Risk and need to make a safeguarding </w:t>
            </w:r>
            <w:proofErr w:type="gramStart"/>
            <w:r w:rsidRPr="0033353E">
              <w:rPr>
                <w:rFonts w:cs="Arial"/>
                <w:color w:val="333333"/>
                <w:szCs w:val="22"/>
                <w:shd w:val="clear" w:color="auto" w:fill="FFFFFF"/>
              </w:rPr>
              <w:t>referral</w:t>
            </w:r>
            <w:proofErr w:type="gramEnd"/>
            <w:r w:rsidRPr="0033353E">
              <w:rPr>
                <w:rFonts w:cs="Arial"/>
                <w:color w:val="333333"/>
                <w:szCs w:val="22"/>
                <w:shd w:val="clear" w:color="auto" w:fill="FFFFFF"/>
              </w:rPr>
              <w:t xml:space="preserve"> use the relevant o</w:t>
            </w:r>
            <w:r w:rsidRPr="0033353E">
              <w:rPr>
                <w:color w:val="333333"/>
              </w:rPr>
              <w:t xml:space="preserve">nline </w:t>
            </w:r>
            <w:hyperlink r:id="rId8" w:history="1">
              <w:r w:rsidRPr="0033353E">
                <w:rPr>
                  <w:rStyle w:val="Hyperlink"/>
                  <w:rFonts w:cs="Arial"/>
                  <w:szCs w:val="22"/>
                  <w:shd w:val="clear" w:color="auto" w:fill="FFFFFF"/>
                </w:rPr>
                <w:t>Suffolk Portal (child or adult).</w:t>
              </w:r>
            </w:hyperlink>
          </w:p>
        </w:tc>
      </w:tr>
      <w:tr w:rsidR="009B4F85" w14:paraId="1C196EB7" w14:textId="77777777" w:rsidTr="0033353E">
        <w:tc>
          <w:tcPr>
            <w:tcW w:w="5098" w:type="dxa"/>
            <w:tcBorders>
              <w:top w:val="single" w:sz="24" w:space="0" w:color="00B050"/>
              <w:left w:val="nil"/>
              <w:bottom w:val="triple" w:sz="6" w:space="0" w:color="767171"/>
              <w:right w:val="nil"/>
            </w:tcBorders>
            <w:shd w:val="clear" w:color="auto" w:fill="auto"/>
          </w:tcPr>
          <w:p w14:paraId="3FAE385A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single" w:sz="24" w:space="0" w:color="00B050"/>
              <w:left w:val="nil"/>
              <w:bottom w:val="triple" w:sz="6" w:space="0" w:color="767171"/>
              <w:right w:val="nil"/>
            </w:tcBorders>
            <w:shd w:val="clear" w:color="auto" w:fill="auto"/>
          </w:tcPr>
          <w:p w14:paraId="19B4991C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single" w:sz="24" w:space="0" w:color="00B050"/>
              <w:left w:val="nil"/>
              <w:bottom w:val="triple" w:sz="6" w:space="0" w:color="767171"/>
              <w:right w:val="nil"/>
            </w:tcBorders>
            <w:shd w:val="clear" w:color="auto" w:fill="auto"/>
          </w:tcPr>
          <w:p w14:paraId="4062746E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</w:tr>
      <w:tr w:rsidR="009B4F85" w14:paraId="44BC6202" w14:textId="77777777" w:rsidTr="0033353E">
        <w:tc>
          <w:tcPr>
            <w:tcW w:w="10456" w:type="dxa"/>
            <w:gridSpan w:val="3"/>
            <w:tcBorders>
              <w:left w:val="triple" w:sz="6" w:space="0" w:color="767171"/>
              <w:bottom w:val="triple" w:sz="6" w:space="0" w:color="767171"/>
              <w:right w:val="triple" w:sz="6" w:space="0" w:color="767171"/>
            </w:tcBorders>
            <w:shd w:val="clear" w:color="auto" w:fill="auto"/>
          </w:tcPr>
          <w:p w14:paraId="16B9124A" w14:textId="77777777" w:rsidR="009B4F85" w:rsidRPr="0033353E" w:rsidRDefault="009B4F85" w:rsidP="0033353E">
            <w:pPr>
              <w:jc w:val="center"/>
              <w:rPr>
                <w:rFonts w:cs="Arial"/>
                <w:b/>
                <w:szCs w:val="22"/>
              </w:rPr>
            </w:pPr>
            <w:r w:rsidRPr="0033353E">
              <w:rPr>
                <w:rFonts w:cs="Arial"/>
                <w:b/>
                <w:szCs w:val="22"/>
              </w:rPr>
              <w:t>Contact information</w:t>
            </w:r>
          </w:p>
          <w:p w14:paraId="54FF5003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33353E">
              <w:rPr>
                <w:rFonts w:cs="Arial"/>
                <w:bCs/>
                <w:color w:val="333333"/>
                <w:szCs w:val="22"/>
                <w:lang w:eastAsia="en-GB"/>
              </w:rPr>
              <w:t xml:space="preserve">Safeguarding referral: </w:t>
            </w:r>
            <w:hyperlink r:id="rId9" w:history="1">
              <w:r w:rsidRPr="0033353E">
                <w:rPr>
                  <w:rStyle w:val="Hyperlink"/>
                  <w:rFonts w:cs="Arial"/>
                  <w:bCs/>
                  <w:szCs w:val="22"/>
                  <w:lang w:eastAsia="en-GB"/>
                </w:rPr>
                <w:t>Via portal</w:t>
              </w:r>
            </w:hyperlink>
            <w:r w:rsidRPr="0033353E">
              <w:rPr>
                <w:rFonts w:cs="Arial"/>
                <w:bCs/>
                <w:color w:val="333333"/>
                <w:szCs w:val="22"/>
                <w:lang w:eastAsia="en-GB"/>
              </w:rPr>
              <w:t xml:space="preserve">. </w:t>
            </w:r>
          </w:p>
          <w:p w14:paraId="61AD6698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Cs/>
                <w:color w:val="333333"/>
                <w:szCs w:val="22"/>
                <w:lang w:eastAsia="en-GB"/>
              </w:rPr>
            </w:pPr>
            <w:r w:rsidRPr="0033353E">
              <w:rPr>
                <w:rFonts w:cs="Arial"/>
                <w:bCs/>
                <w:color w:val="333333"/>
                <w:szCs w:val="22"/>
                <w:lang w:eastAsia="en-GB"/>
              </w:rPr>
              <w:t xml:space="preserve">Customer First </w:t>
            </w:r>
            <w:hyperlink r:id="rId10" w:history="1">
              <w:r w:rsidRPr="0033353E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0808 800 4005</w:t>
              </w:r>
            </w:hyperlink>
          </w:p>
          <w:p w14:paraId="5445B773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</w:rPr>
            </w:pPr>
            <w:r w:rsidRPr="0033353E">
              <w:rPr>
                <w:rFonts w:cs="Arial"/>
                <w:bCs/>
                <w:color w:val="333333"/>
                <w:szCs w:val="22"/>
                <w:lang w:eastAsia="en-GB"/>
              </w:rPr>
              <w:t xml:space="preserve">MASH Professionals Consultation line </w:t>
            </w:r>
            <w:hyperlink r:id="rId11" w:history="1">
              <w:r w:rsidRPr="0033353E">
                <w:rPr>
                  <w:rFonts w:cs="Arial"/>
                  <w:bCs/>
                  <w:color w:val="0000FF"/>
                  <w:szCs w:val="22"/>
                  <w:u w:val="single"/>
                  <w:lang w:eastAsia="en-GB"/>
                </w:rPr>
                <w:t>03456 061 499</w:t>
              </w:r>
            </w:hyperlink>
            <w:r w:rsidRPr="0033353E">
              <w:rPr>
                <w:rFonts w:cs="Arial"/>
                <w:bCs/>
                <w:szCs w:val="22"/>
              </w:rPr>
              <w:t xml:space="preserve"> </w:t>
            </w:r>
          </w:p>
          <w:p w14:paraId="119B95A4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  <w:r w:rsidRPr="0033353E">
              <w:rPr>
                <w:rFonts w:cs="Arial"/>
                <w:b/>
                <w:color w:val="FF0000"/>
                <w:szCs w:val="22"/>
                <w:shd w:val="clear" w:color="auto" w:fill="FFFFFF"/>
              </w:rPr>
              <w:t>Police: 999 if it is an emergency</w:t>
            </w:r>
          </w:p>
          <w:p w14:paraId="18C86668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/>
                <w:color w:val="FF0000"/>
                <w:szCs w:val="22"/>
                <w:shd w:val="clear" w:color="auto" w:fill="FFFFFF"/>
              </w:rPr>
            </w:pPr>
          </w:p>
          <w:p w14:paraId="5B0D759A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33353E">
              <w:rPr>
                <w:rFonts w:cs="Arial"/>
                <w:bCs/>
                <w:szCs w:val="22"/>
                <w:shd w:val="clear" w:color="auto" w:fill="FFFFFF"/>
              </w:rPr>
              <w:t>Safeguarding Lead: tel.                                         email:</w:t>
            </w:r>
          </w:p>
          <w:p w14:paraId="2E657C46" w14:textId="77777777" w:rsidR="009B4F85" w:rsidRPr="0033353E" w:rsidRDefault="009B4F85" w:rsidP="0033353E">
            <w:pPr>
              <w:shd w:val="clear" w:color="auto" w:fill="FFFFFF"/>
              <w:textAlignment w:val="baseline"/>
              <w:rPr>
                <w:rFonts w:cs="Arial"/>
                <w:bCs/>
                <w:szCs w:val="22"/>
                <w:shd w:val="clear" w:color="auto" w:fill="FFFFFF"/>
              </w:rPr>
            </w:pPr>
            <w:r w:rsidRPr="0033353E">
              <w:rPr>
                <w:rFonts w:cs="Arial"/>
                <w:bCs/>
                <w:szCs w:val="22"/>
                <w:shd w:val="clear" w:color="auto" w:fill="FFFFFF"/>
              </w:rPr>
              <w:t xml:space="preserve">Safeguarding Deputy: </w:t>
            </w:r>
            <w:r w:rsidRPr="0033353E">
              <w:rPr>
                <w:bCs/>
              </w:rPr>
              <w:t>tel.                                      email:</w:t>
            </w:r>
            <w:r w:rsidRPr="0033353E">
              <w:rPr>
                <w:rFonts w:cs="Arial"/>
                <w:bCs/>
                <w:szCs w:val="22"/>
                <w:shd w:val="clear" w:color="auto" w:fill="FFFFFF"/>
              </w:rPr>
              <w:br/>
              <w:t xml:space="preserve">Safeguarding Trustee: </w:t>
            </w:r>
            <w:r w:rsidRPr="0033353E">
              <w:rPr>
                <w:bCs/>
              </w:rPr>
              <w:t>tel.                                     email:</w:t>
            </w:r>
          </w:p>
          <w:p w14:paraId="065D4F6B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</w:tr>
      <w:tr w:rsidR="009B4F85" w14:paraId="62C245AD" w14:textId="77777777" w:rsidTr="0033353E">
        <w:tc>
          <w:tcPr>
            <w:tcW w:w="5098" w:type="dxa"/>
            <w:tcBorders>
              <w:top w:val="triple" w:sz="6" w:space="0" w:color="767171"/>
              <w:left w:val="nil"/>
              <w:bottom w:val="thickThinLargeGap" w:sz="24" w:space="0" w:color="3B3838"/>
              <w:right w:val="nil"/>
            </w:tcBorders>
            <w:shd w:val="clear" w:color="auto" w:fill="auto"/>
          </w:tcPr>
          <w:p w14:paraId="0A08D207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  <w:tcBorders>
              <w:top w:val="triple" w:sz="6" w:space="0" w:color="767171"/>
              <w:left w:val="nil"/>
              <w:bottom w:val="nil"/>
              <w:right w:val="nil"/>
            </w:tcBorders>
            <w:shd w:val="clear" w:color="auto" w:fill="auto"/>
          </w:tcPr>
          <w:p w14:paraId="0F6E0E38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triple" w:sz="6" w:space="0" w:color="767171"/>
              <w:left w:val="nil"/>
              <w:bottom w:val="thickThinLargeGap" w:sz="24" w:space="0" w:color="3B3838"/>
              <w:right w:val="nil"/>
            </w:tcBorders>
            <w:shd w:val="clear" w:color="auto" w:fill="auto"/>
          </w:tcPr>
          <w:p w14:paraId="0C242C40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</w:tr>
      <w:tr w:rsidR="009B4F85" w14:paraId="65C28E3F" w14:textId="77777777" w:rsidTr="0033353E">
        <w:tc>
          <w:tcPr>
            <w:tcW w:w="5098" w:type="dxa"/>
            <w:tcBorders>
              <w:top w:val="thickThinLargeGap" w:sz="24" w:space="0" w:color="3B3838"/>
              <w:left w:val="thickThinLargeGap" w:sz="24" w:space="0" w:color="3B3838"/>
              <w:bottom w:val="single" w:sz="4" w:space="0" w:color="auto"/>
              <w:right w:val="thinThickLargeGap" w:sz="24" w:space="0" w:color="3B3838"/>
            </w:tcBorders>
            <w:shd w:val="clear" w:color="auto" w:fill="auto"/>
          </w:tcPr>
          <w:p w14:paraId="51F7E10D" w14:textId="77777777" w:rsidR="009B4F85" w:rsidRPr="0033353E" w:rsidRDefault="009B4F85" w:rsidP="0033353E">
            <w:pPr>
              <w:pStyle w:val="Heading9"/>
              <w:jc w:val="center"/>
              <w:rPr>
                <w:rFonts w:cs="Arial"/>
                <w:szCs w:val="22"/>
                <w:u w:val="none"/>
              </w:rPr>
            </w:pPr>
            <w:r w:rsidRPr="0033353E">
              <w:rPr>
                <w:rFonts w:cs="Arial"/>
                <w:szCs w:val="22"/>
                <w:u w:val="none"/>
              </w:rPr>
              <w:t xml:space="preserve">Notes: </w:t>
            </w:r>
          </w:p>
          <w:p w14:paraId="2D819C72" w14:textId="77777777" w:rsidR="009B4F85" w:rsidRPr="0033353E" w:rsidRDefault="009B4F85" w:rsidP="0033353E">
            <w:pPr>
              <w:pStyle w:val="Heading9"/>
              <w:jc w:val="center"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  <w:u w:val="none"/>
              </w:rPr>
              <w:t xml:space="preserve">reporting for CYP </w:t>
            </w:r>
          </w:p>
        </w:tc>
        <w:tc>
          <w:tcPr>
            <w:tcW w:w="284" w:type="dxa"/>
            <w:tcBorders>
              <w:top w:val="nil"/>
              <w:left w:val="thinThickLargeGap" w:sz="24" w:space="0" w:color="3B3838"/>
              <w:bottom w:val="nil"/>
              <w:right w:val="thickThinLargeGap" w:sz="24" w:space="0" w:color="3B3838"/>
            </w:tcBorders>
            <w:shd w:val="clear" w:color="auto" w:fill="auto"/>
          </w:tcPr>
          <w:p w14:paraId="605B8A64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top w:val="thickThinLargeGap" w:sz="24" w:space="0" w:color="3B3838"/>
              <w:left w:val="thickThinLargeGap" w:sz="24" w:space="0" w:color="3B3838"/>
              <w:bottom w:val="single" w:sz="4" w:space="0" w:color="auto"/>
              <w:right w:val="thinThickLargeGap" w:sz="24" w:space="0" w:color="3B3838"/>
            </w:tcBorders>
            <w:shd w:val="clear" w:color="auto" w:fill="auto"/>
          </w:tcPr>
          <w:p w14:paraId="32D91B62" w14:textId="77777777" w:rsidR="009B4F85" w:rsidRPr="0033353E" w:rsidRDefault="009B4F85" w:rsidP="0033353E">
            <w:pPr>
              <w:pStyle w:val="Heading9"/>
              <w:jc w:val="center"/>
              <w:rPr>
                <w:rFonts w:cs="Arial"/>
                <w:szCs w:val="22"/>
                <w:u w:val="none"/>
              </w:rPr>
            </w:pPr>
            <w:r w:rsidRPr="0033353E">
              <w:rPr>
                <w:rFonts w:cs="Arial"/>
                <w:szCs w:val="22"/>
                <w:u w:val="none"/>
              </w:rPr>
              <w:t xml:space="preserve">Notes: </w:t>
            </w:r>
          </w:p>
          <w:p w14:paraId="4DFC5E82" w14:textId="77777777" w:rsidR="009B4F85" w:rsidRPr="0033353E" w:rsidRDefault="009B4F85" w:rsidP="0033353E">
            <w:pPr>
              <w:pStyle w:val="Heading9"/>
              <w:jc w:val="center"/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  <w:u w:val="none"/>
              </w:rPr>
              <w:t>reporting for Adults at Risk</w:t>
            </w:r>
          </w:p>
        </w:tc>
      </w:tr>
      <w:tr w:rsidR="009B4F85" w14:paraId="02659145" w14:textId="77777777" w:rsidTr="0033353E">
        <w:tc>
          <w:tcPr>
            <w:tcW w:w="5098" w:type="dxa"/>
            <w:tcBorders>
              <w:left w:val="thickThinLargeGap" w:sz="24" w:space="0" w:color="3B3838"/>
              <w:bottom w:val="thinThickLargeGap" w:sz="24" w:space="0" w:color="3B3838"/>
              <w:right w:val="thinThickLargeGap" w:sz="24" w:space="0" w:color="3B3838"/>
            </w:tcBorders>
            <w:shd w:val="clear" w:color="auto" w:fill="auto"/>
          </w:tcPr>
          <w:p w14:paraId="73D7EBBD" w14:textId="77777777" w:rsidR="009B4F85" w:rsidRPr="0033353E" w:rsidRDefault="009B4F85" w:rsidP="0033353E">
            <w:pPr>
              <w:pStyle w:val="Heading9"/>
              <w:numPr>
                <w:ilvl w:val="0"/>
                <w:numId w:val="26"/>
              </w:numPr>
              <w:tabs>
                <w:tab w:val="num" w:pos="360"/>
              </w:tabs>
              <w:jc w:val="left"/>
              <w:rPr>
                <w:rFonts w:cs="Arial"/>
                <w:b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szCs w:val="22"/>
                <w:u w:val="none"/>
              </w:rPr>
              <w:t>Parents/ carers should be advised that you are making a referral unless this might put the child at risk or cause any delay in referring</w:t>
            </w:r>
            <w:r w:rsidRPr="0033353E">
              <w:rPr>
                <w:rFonts w:cs="Arial"/>
                <w:b w:val="0"/>
                <w:szCs w:val="22"/>
                <w:u w:val="none"/>
              </w:rPr>
              <w:br/>
            </w:r>
          </w:p>
          <w:p w14:paraId="3D7B9E3B" w14:textId="77777777" w:rsidR="009B4F85" w:rsidRPr="0033353E" w:rsidRDefault="009B4F85" w:rsidP="0033353E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cs="Arial"/>
                <w:b/>
                <w:bCs/>
                <w:szCs w:val="22"/>
              </w:rPr>
            </w:pPr>
            <w:r w:rsidRPr="0033353E">
              <w:rPr>
                <w:rFonts w:cs="Arial"/>
                <w:b/>
                <w:bCs/>
                <w:color w:val="333333"/>
                <w:szCs w:val="22"/>
                <w:shd w:val="clear" w:color="auto" w:fill="FFFFFF"/>
              </w:rPr>
              <w:t xml:space="preserve">Local Authority Designated Officer (LADO) Referrals </w:t>
            </w:r>
          </w:p>
          <w:p w14:paraId="4A721EEA" w14:textId="77777777" w:rsidR="009B4F85" w:rsidRPr="0033353E" w:rsidRDefault="009B4F85" w:rsidP="0033353E">
            <w:pPr>
              <w:ind w:left="360"/>
              <w:rPr>
                <w:rFonts w:cs="Arial"/>
                <w:szCs w:val="22"/>
              </w:rPr>
            </w:pPr>
            <w:r w:rsidRPr="0033353E">
              <w:rPr>
                <w:rFonts w:cs="Arial"/>
                <w:color w:val="333333"/>
                <w:szCs w:val="22"/>
                <w:shd w:val="clear" w:color="auto" w:fill="FFFFFF"/>
              </w:rPr>
              <w:t>If you have concerns about an adult working with a child under the age of 18 that you would like to report, </w:t>
            </w:r>
            <w:hyperlink r:id="rId12" w:tgtFrame="_blank" w:tooltip=" please access the LADO page for more information" w:history="1">
              <w:r w:rsidRPr="0033353E">
                <w:rPr>
                  <w:rStyle w:val="Hyperlink"/>
                  <w:rFonts w:cs="Arial"/>
                  <w:szCs w:val="22"/>
                  <w:shd w:val="clear" w:color="auto" w:fill="FFFFFF"/>
                </w:rPr>
                <w:t> access the LADO page for more information</w:t>
              </w:r>
            </w:hyperlink>
          </w:p>
        </w:tc>
        <w:tc>
          <w:tcPr>
            <w:tcW w:w="284" w:type="dxa"/>
            <w:tcBorders>
              <w:top w:val="nil"/>
              <w:left w:val="thinThickLargeGap" w:sz="24" w:space="0" w:color="3B3838"/>
              <w:bottom w:val="nil"/>
              <w:right w:val="thickThinLargeGap" w:sz="24" w:space="0" w:color="3B3838"/>
            </w:tcBorders>
            <w:shd w:val="clear" w:color="auto" w:fill="auto"/>
          </w:tcPr>
          <w:p w14:paraId="1718DCEA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</w:tc>
        <w:tc>
          <w:tcPr>
            <w:tcW w:w="5074" w:type="dxa"/>
            <w:tcBorders>
              <w:left w:val="thickThinLargeGap" w:sz="24" w:space="0" w:color="3B3838"/>
              <w:bottom w:val="thinThickLargeGap" w:sz="24" w:space="0" w:color="3B3838"/>
              <w:right w:val="thinThickLargeGap" w:sz="24" w:space="0" w:color="3B3838"/>
            </w:tcBorders>
            <w:shd w:val="clear" w:color="auto" w:fill="auto"/>
          </w:tcPr>
          <w:p w14:paraId="2FDFB1AF" w14:textId="77777777" w:rsidR="009B4F85" w:rsidRPr="0033353E" w:rsidRDefault="009B4F85" w:rsidP="0033353E">
            <w:pPr>
              <w:pStyle w:val="Heading9"/>
              <w:ind w:left="0"/>
              <w:jc w:val="left"/>
              <w:rPr>
                <w:rFonts w:cs="Arial"/>
                <w:b w:val="0"/>
                <w:szCs w:val="22"/>
                <w:u w:val="none"/>
              </w:rPr>
            </w:pPr>
            <w:r w:rsidRPr="0033353E">
              <w:rPr>
                <w:rFonts w:cs="Arial"/>
                <w:b w:val="0"/>
                <w:szCs w:val="22"/>
                <w:u w:val="none"/>
              </w:rPr>
              <w:t xml:space="preserve">It is essential that wherever possible it is the adult at risk who will decide on the chosen course of action, </w:t>
            </w:r>
            <w:proofErr w:type="gramStart"/>
            <w:r w:rsidRPr="0033353E">
              <w:rPr>
                <w:rFonts w:cs="Arial"/>
                <w:b w:val="0"/>
                <w:szCs w:val="22"/>
                <w:u w:val="none"/>
              </w:rPr>
              <w:t>taking into account</w:t>
            </w:r>
            <w:proofErr w:type="gramEnd"/>
            <w:r w:rsidRPr="0033353E">
              <w:rPr>
                <w:rFonts w:cs="Arial"/>
                <w:b w:val="0"/>
                <w:szCs w:val="22"/>
                <w:u w:val="none"/>
              </w:rPr>
              <w:t xml:space="preserve"> the impact of the adult at risk’s mental capacity where relevant. </w:t>
            </w:r>
          </w:p>
          <w:p w14:paraId="33B054A7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  <w:p w14:paraId="0EAC487D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  <w:r w:rsidRPr="0033353E">
              <w:rPr>
                <w:rFonts w:cs="Arial"/>
                <w:szCs w:val="22"/>
              </w:rPr>
              <w:t>However, the people and organisations caring for, or assisting them, must do everything they can to identify and prevent abuse happening wherever possible and evidence their efforts</w:t>
            </w:r>
          </w:p>
        </w:tc>
      </w:tr>
      <w:tr w:rsidR="009B4F85" w14:paraId="49C81DD4" w14:textId="77777777" w:rsidTr="0033353E">
        <w:tc>
          <w:tcPr>
            <w:tcW w:w="10456" w:type="dxa"/>
            <w:gridSpan w:val="3"/>
            <w:tcBorders>
              <w:top w:val="nil"/>
              <w:left w:val="nil"/>
              <w:bottom w:val="wave" w:sz="6" w:space="0" w:color="FF0000"/>
              <w:right w:val="nil"/>
            </w:tcBorders>
            <w:shd w:val="clear" w:color="auto" w:fill="auto"/>
          </w:tcPr>
          <w:p w14:paraId="0D82BDD7" w14:textId="77777777" w:rsidR="009B4F85" w:rsidRPr="0033353E" w:rsidRDefault="009B4F85" w:rsidP="0033353E">
            <w:pPr>
              <w:rPr>
                <w:rFonts w:cs="Arial"/>
                <w:szCs w:val="22"/>
              </w:rPr>
            </w:pPr>
          </w:p>
          <w:p w14:paraId="6BB9964E" w14:textId="77777777" w:rsidR="009B4F85" w:rsidRPr="0033353E" w:rsidRDefault="009B4F85" w:rsidP="0033353E">
            <w:pPr>
              <w:rPr>
                <w:rFonts w:cs="Arial"/>
                <w:b/>
                <w:szCs w:val="22"/>
              </w:rPr>
            </w:pPr>
            <w:r w:rsidRPr="0033353E">
              <w:rPr>
                <w:rFonts w:cs="Arial"/>
                <w:szCs w:val="22"/>
              </w:rPr>
              <w:t xml:space="preserve">Remember ALL notes will be disclosable should a formal or criminal investigation occur. </w:t>
            </w:r>
            <w:r w:rsidRPr="0033353E">
              <w:rPr>
                <w:rFonts w:cs="Arial"/>
                <w:i/>
                <w:szCs w:val="22"/>
              </w:rPr>
              <w:t>Ensure that your notes are signed, dated, professional, separate opinion from fact, are recorded verbatim using the same words as were used during the disclosure.</w:t>
            </w:r>
          </w:p>
        </w:tc>
      </w:tr>
    </w:tbl>
    <w:p w14:paraId="1D2D32A6" w14:textId="77777777" w:rsidR="00D8107D" w:rsidRDefault="00D048F7" w:rsidP="009B4F85">
      <w:pPr>
        <w:pStyle w:val="Heading1"/>
      </w:pPr>
      <w:r w:rsidRPr="00665CB2">
        <w:rPr>
          <w:rFonts w:cs="Arial"/>
          <w:b w:val="0"/>
          <w:color w:val="333333"/>
          <w:sz w:val="24"/>
          <w:szCs w:val="22"/>
          <w:shd w:val="clear" w:color="auto" w:fill="FFFFFF"/>
        </w:rPr>
        <w:t xml:space="preserve"> </w:t>
      </w:r>
    </w:p>
    <w:sectPr w:rsidR="00D8107D" w:rsidSect="007C0188">
      <w:footerReference w:type="default" r:id="rId13"/>
      <w:pgSz w:w="11909" w:h="16834" w:code="9"/>
      <w:pgMar w:top="720" w:right="720" w:bottom="720" w:left="72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BFE9" w14:textId="77777777" w:rsidR="0033353E" w:rsidRDefault="0033353E">
      <w:r>
        <w:separator/>
      </w:r>
    </w:p>
  </w:endnote>
  <w:endnote w:type="continuationSeparator" w:id="0">
    <w:p w14:paraId="7833E5D2" w14:textId="77777777" w:rsidR="0033353E" w:rsidRDefault="0033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001" w14:textId="41A4FC8A" w:rsidR="0016757B" w:rsidRPr="00025F1E" w:rsidRDefault="00556D20" w:rsidP="00025F1E">
    <w:pPr>
      <w:tabs>
        <w:tab w:val="right" w:leader="underscore" w:pos="9214"/>
      </w:tabs>
      <w:rPr>
        <w:sz w:val="20"/>
        <w:lang w:val="en-US"/>
      </w:rPr>
    </w:pPr>
    <w:r>
      <w:rPr>
        <w:sz w:val="20"/>
        <w:lang w:val="en-US"/>
      </w:rPr>
      <w:t xml:space="preserve">January </w:t>
    </w:r>
    <w:proofErr w:type="gramStart"/>
    <w:r>
      <w:rPr>
        <w:sz w:val="20"/>
        <w:lang w:val="en-US"/>
      </w:rPr>
      <w:t>2024</w:t>
    </w:r>
    <w:r w:rsidR="006E6664">
      <w:rPr>
        <w:sz w:val="20"/>
        <w:lang w:val="en-US"/>
      </w:rPr>
      <w:t xml:space="preserve"> </w:t>
    </w:r>
    <w:r w:rsidR="0016757B">
      <w:rPr>
        <w:sz w:val="20"/>
        <w:lang w:val="en-US"/>
      </w:rPr>
      <w:t xml:space="preserve"> </w:t>
    </w:r>
    <w:r w:rsidR="0016757B" w:rsidRPr="00025F1E">
      <w:rPr>
        <w:sz w:val="20"/>
        <w:lang w:val="en-US"/>
      </w:rPr>
      <w:t>Page</w:t>
    </w:r>
    <w:proofErr w:type="gramEnd"/>
    <w:r w:rsidR="0016757B" w:rsidRPr="00025F1E">
      <w:rPr>
        <w:sz w:val="20"/>
        <w:lang w:val="en-US"/>
      </w:rPr>
      <w:t xml:space="preserve"> </w:t>
    </w:r>
    <w:r w:rsidR="0016757B" w:rsidRPr="00025F1E">
      <w:rPr>
        <w:sz w:val="20"/>
        <w:lang w:val="en-US"/>
      </w:rPr>
      <w:fldChar w:fldCharType="begin"/>
    </w:r>
    <w:r w:rsidR="0016757B" w:rsidRPr="00025F1E">
      <w:rPr>
        <w:sz w:val="20"/>
        <w:lang w:val="en-US"/>
      </w:rPr>
      <w:instrText xml:space="preserve"> PAGE </w:instrText>
    </w:r>
    <w:r w:rsidR="0016757B" w:rsidRPr="00025F1E">
      <w:rPr>
        <w:sz w:val="20"/>
        <w:lang w:val="en-US"/>
      </w:rPr>
      <w:fldChar w:fldCharType="separate"/>
    </w:r>
    <w:r w:rsidR="005F0367">
      <w:rPr>
        <w:noProof/>
        <w:sz w:val="20"/>
        <w:lang w:val="en-US"/>
      </w:rPr>
      <w:t>1</w:t>
    </w:r>
    <w:r w:rsidR="0016757B" w:rsidRPr="00025F1E">
      <w:rPr>
        <w:sz w:val="20"/>
        <w:lang w:val="en-US"/>
      </w:rPr>
      <w:fldChar w:fldCharType="end"/>
    </w:r>
    <w:r w:rsidR="0016757B" w:rsidRPr="00025F1E">
      <w:rPr>
        <w:sz w:val="20"/>
        <w:lang w:val="en-US"/>
      </w:rPr>
      <w:t xml:space="preserve"> of </w:t>
    </w:r>
    <w:r w:rsidR="0016757B" w:rsidRPr="00025F1E">
      <w:rPr>
        <w:sz w:val="20"/>
        <w:lang w:val="en-US"/>
      </w:rPr>
      <w:fldChar w:fldCharType="begin"/>
    </w:r>
    <w:r w:rsidR="0016757B" w:rsidRPr="00025F1E">
      <w:rPr>
        <w:sz w:val="20"/>
        <w:lang w:val="en-US"/>
      </w:rPr>
      <w:instrText xml:space="preserve"> NUMPAGES </w:instrText>
    </w:r>
    <w:r w:rsidR="0016757B" w:rsidRPr="00025F1E">
      <w:rPr>
        <w:sz w:val="20"/>
        <w:lang w:val="en-US"/>
      </w:rPr>
      <w:fldChar w:fldCharType="separate"/>
    </w:r>
    <w:r w:rsidR="005F0367">
      <w:rPr>
        <w:noProof/>
        <w:sz w:val="20"/>
        <w:lang w:val="en-US"/>
      </w:rPr>
      <w:t>21</w:t>
    </w:r>
    <w:r w:rsidR="0016757B" w:rsidRPr="00025F1E">
      <w:rPr>
        <w:sz w:val="20"/>
        <w:lang w:val="en-US"/>
      </w:rPr>
      <w:fldChar w:fldCharType="end"/>
    </w:r>
    <w:r w:rsidR="0034445B">
      <w:rPr>
        <w:sz w:val="20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1AA0" w14:textId="77777777" w:rsidR="0033353E" w:rsidRDefault="0033353E">
      <w:r>
        <w:separator/>
      </w:r>
    </w:p>
  </w:footnote>
  <w:footnote w:type="continuationSeparator" w:id="0">
    <w:p w14:paraId="2A10F2E0" w14:textId="77777777" w:rsidR="0033353E" w:rsidRDefault="0033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A78C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5A8F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F66D1"/>
    <w:multiLevelType w:val="hybridMultilevel"/>
    <w:tmpl w:val="3E4E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0341"/>
    <w:multiLevelType w:val="hybridMultilevel"/>
    <w:tmpl w:val="FE38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9436D"/>
    <w:multiLevelType w:val="hybridMultilevel"/>
    <w:tmpl w:val="87A2E522"/>
    <w:lvl w:ilvl="0" w:tplc="8F7067B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464E6C"/>
    <w:multiLevelType w:val="multilevel"/>
    <w:tmpl w:val="28C68624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2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pStyle w:val="No4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F0F490F"/>
    <w:multiLevelType w:val="hybridMultilevel"/>
    <w:tmpl w:val="336A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6637D"/>
    <w:multiLevelType w:val="hybridMultilevel"/>
    <w:tmpl w:val="FD52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2F9A"/>
    <w:multiLevelType w:val="hybridMultilevel"/>
    <w:tmpl w:val="D0AE4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B46866"/>
    <w:multiLevelType w:val="hybridMultilevel"/>
    <w:tmpl w:val="A8F2B8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75ED5"/>
    <w:multiLevelType w:val="singleLevel"/>
    <w:tmpl w:val="5334842C"/>
    <w:lvl w:ilvl="0">
      <w:start w:val="1"/>
      <w:numFmt w:val="lowerLetter"/>
      <w:pStyle w:val="ListNumberAlpha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3AEE7346"/>
    <w:multiLevelType w:val="hybridMultilevel"/>
    <w:tmpl w:val="4140A6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C09BD"/>
    <w:multiLevelType w:val="hybridMultilevel"/>
    <w:tmpl w:val="9CB67A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7638C"/>
    <w:multiLevelType w:val="hybridMultilevel"/>
    <w:tmpl w:val="729C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6052"/>
    <w:multiLevelType w:val="hybridMultilevel"/>
    <w:tmpl w:val="09DEC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950"/>
    <w:multiLevelType w:val="hybridMultilevel"/>
    <w:tmpl w:val="9A68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845"/>
    <w:multiLevelType w:val="singleLevel"/>
    <w:tmpl w:val="F64A2B14"/>
    <w:lvl w:ilvl="0">
      <w:start w:val="1"/>
      <w:numFmt w:val="lowerRoman"/>
      <w:pStyle w:val="ListNumberR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6A923590"/>
    <w:multiLevelType w:val="hybridMultilevel"/>
    <w:tmpl w:val="CF2EA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12569"/>
    <w:multiLevelType w:val="hybridMultilevel"/>
    <w:tmpl w:val="20826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706963"/>
    <w:multiLevelType w:val="hybridMultilevel"/>
    <w:tmpl w:val="8A2C62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196B"/>
    <w:multiLevelType w:val="hybridMultilevel"/>
    <w:tmpl w:val="B26EB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9668F"/>
    <w:multiLevelType w:val="hybridMultilevel"/>
    <w:tmpl w:val="8D742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83F63"/>
    <w:multiLevelType w:val="hybridMultilevel"/>
    <w:tmpl w:val="DC96F9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6F4F86"/>
    <w:multiLevelType w:val="hybridMultilevel"/>
    <w:tmpl w:val="BA584B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CE5DA3"/>
    <w:multiLevelType w:val="hybridMultilevel"/>
    <w:tmpl w:val="FF120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2264165">
    <w:abstractNumId w:val="1"/>
  </w:num>
  <w:num w:numId="2" w16cid:durableId="859854720">
    <w:abstractNumId w:val="0"/>
  </w:num>
  <w:num w:numId="3" w16cid:durableId="276328184">
    <w:abstractNumId w:val="10"/>
  </w:num>
  <w:num w:numId="4" w16cid:durableId="2117094410">
    <w:abstractNumId w:val="16"/>
  </w:num>
  <w:num w:numId="5" w16cid:durableId="1812868707">
    <w:abstractNumId w:val="5"/>
  </w:num>
  <w:num w:numId="6" w16cid:durableId="1000888223">
    <w:abstractNumId w:val="5"/>
  </w:num>
  <w:num w:numId="7" w16cid:durableId="1123227481">
    <w:abstractNumId w:val="5"/>
  </w:num>
  <w:num w:numId="8" w16cid:durableId="1698891088">
    <w:abstractNumId w:val="5"/>
  </w:num>
  <w:num w:numId="9" w16cid:durableId="26373009">
    <w:abstractNumId w:val="21"/>
  </w:num>
  <w:num w:numId="10" w16cid:durableId="1576280516">
    <w:abstractNumId w:val="4"/>
  </w:num>
  <w:num w:numId="11" w16cid:durableId="481192533">
    <w:abstractNumId w:val="9"/>
  </w:num>
  <w:num w:numId="12" w16cid:durableId="328948228">
    <w:abstractNumId w:val="18"/>
  </w:num>
  <w:num w:numId="13" w16cid:durableId="269045105">
    <w:abstractNumId w:val="23"/>
  </w:num>
  <w:num w:numId="14" w16cid:durableId="885531882">
    <w:abstractNumId w:val="15"/>
  </w:num>
  <w:num w:numId="15" w16cid:durableId="1715277432">
    <w:abstractNumId w:val="6"/>
  </w:num>
  <w:num w:numId="16" w16cid:durableId="860708672">
    <w:abstractNumId w:val="22"/>
  </w:num>
  <w:num w:numId="17" w16cid:durableId="1754693185">
    <w:abstractNumId w:val="12"/>
  </w:num>
  <w:num w:numId="18" w16cid:durableId="1430613213">
    <w:abstractNumId w:val="8"/>
  </w:num>
  <w:num w:numId="19" w16cid:durableId="716586268">
    <w:abstractNumId w:val="14"/>
  </w:num>
  <w:num w:numId="20" w16cid:durableId="203636983">
    <w:abstractNumId w:val="3"/>
  </w:num>
  <w:num w:numId="21" w16cid:durableId="22021047">
    <w:abstractNumId w:val="19"/>
  </w:num>
  <w:num w:numId="22" w16cid:durableId="854802324">
    <w:abstractNumId w:val="13"/>
  </w:num>
  <w:num w:numId="23" w16cid:durableId="1554972714">
    <w:abstractNumId w:val="24"/>
  </w:num>
  <w:num w:numId="24" w16cid:durableId="1870948158">
    <w:abstractNumId w:val="17"/>
  </w:num>
  <w:num w:numId="25" w16cid:durableId="154539855">
    <w:abstractNumId w:val="11"/>
  </w:num>
  <w:num w:numId="26" w16cid:durableId="1920358777">
    <w:abstractNumId w:val="20"/>
  </w:num>
  <w:num w:numId="27" w16cid:durableId="890575917">
    <w:abstractNumId w:val="2"/>
  </w:num>
  <w:num w:numId="28" w16cid:durableId="195509536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ED"/>
    <w:rsid w:val="000020EA"/>
    <w:rsid w:val="000033B8"/>
    <w:rsid w:val="0001175B"/>
    <w:rsid w:val="00022E94"/>
    <w:rsid w:val="00025F1E"/>
    <w:rsid w:val="00036052"/>
    <w:rsid w:val="0004070A"/>
    <w:rsid w:val="00040F2A"/>
    <w:rsid w:val="000456B3"/>
    <w:rsid w:val="00050F53"/>
    <w:rsid w:val="00053A7D"/>
    <w:rsid w:val="00054AC8"/>
    <w:rsid w:val="000554F3"/>
    <w:rsid w:val="00064552"/>
    <w:rsid w:val="00067224"/>
    <w:rsid w:val="00081435"/>
    <w:rsid w:val="000908BF"/>
    <w:rsid w:val="000940A3"/>
    <w:rsid w:val="000952C1"/>
    <w:rsid w:val="000A5A63"/>
    <w:rsid w:val="000A6987"/>
    <w:rsid w:val="000B513B"/>
    <w:rsid w:val="000B5B25"/>
    <w:rsid w:val="000C300E"/>
    <w:rsid w:val="000F7F5E"/>
    <w:rsid w:val="00103608"/>
    <w:rsid w:val="0010452B"/>
    <w:rsid w:val="00106F95"/>
    <w:rsid w:val="0011314C"/>
    <w:rsid w:val="00131F57"/>
    <w:rsid w:val="0014324C"/>
    <w:rsid w:val="00146A46"/>
    <w:rsid w:val="0014731B"/>
    <w:rsid w:val="001548FE"/>
    <w:rsid w:val="001670CD"/>
    <w:rsid w:val="0016757B"/>
    <w:rsid w:val="001737E4"/>
    <w:rsid w:val="00174E1E"/>
    <w:rsid w:val="00184862"/>
    <w:rsid w:val="001A25BC"/>
    <w:rsid w:val="001B06A4"/>
    <w:rsid w:val="001B2DDB"/>
    <w:rsid w:val="001B57C7"/>
    <w:rsid w:val="001B7255"/>
    <w:rsid w:val="001B7FFE"/>
    <w:rsid w:val="001C2BF8"/>
    <w:rsid w:val="001C6351"/>
    <w:rsid w:val="001E1EA9"/>
    <w:rsid w:val="00203356"/>
    <w:rsid w:val="002138BA"/>
    <w:rsid w:val="002140C2"/>
    <w:rsid w:val="00221358"/>
    <w:rsid w:val="00251169"/>
    <w:rsid w:val="00253B3B"/>
    <w:rsid w:val="0026696F"/>
    <w:rsid w:val="0027718F"/>
    <w:rsid w:val="002856FD"/>
    <w:rsid w:val="002A3584"/>
    <w:rsid w:val="002A3E42"/>
    <w:rsid w:val="002B0C90"/>
    <w:rsid w:val="002C17FF"/>
    <w:rsid w:val="002C4890"/>
    <w:rsid w:val="002C5663"/>
    <w:rsid w:val="002C77ED"/>
    <w:rsid w:val="002E27B1"/>
    <w:rsid w:val="002E5CBA"/>
    <w:rsid w:val="002F15E5"/>
    <w:rsid w:val="002F4284"/>
    <w:rsid w:val="002F68CE"/>
    <w:rsid w:val="00300124"/>
    <w:rsid w:val="00313ED0"/>
    <w:rsid w:val="00320A31"/>
    <w:rsid w:val="0033353E"/>
    <w:rsid w:val="003338A2"/>
    <w:rsid w:val="00336CC1"/>
    <w:rsid w:val="00341CAF"/>
    <w:rsid w:val="00343B77"/>
    <w:rsid w:val="0034445B"/>
    <w:rsid w:val="0034579F"/>
    <w:rsid w:val="003609D6"/>
    <w:rsid w:val="00360B2A"/>
    <w:rsid w:val="0038739A"/>
    <w:rsid w:val="003904A2"/>
    <w:rsid w:val="003A3E92"/>
    <w:rsid w:val="003A4F00"/>
    <w:rsid w:val="003B11D3"/>
    <w:rsid w:val="003C1F65"/>
    <w:rsid w:val="003C215A"/>
    <w:rsid w:val="003C6D63"/>
    <w:rsid w:val="003D45B5"/>
    <w:rsid w:val="003D6D17"/>
    <w:rsid w:val="003E3512"/>
    <w:rsid w:val="003E40C7"/>
    <w:rsid w:val="003F2513"/>
    <w:rsid w:val="003F758D"/>
    <w:rsid w:val="0040798E"/>
    <w:rsid w:val="00413475"/>
    <w:rsid w:val="0041460D"/>
    <w:rsid w:val="00421BAC"/>
    <w:rsid w:val="00421E27"/>
    <w:rsid w:val="00424723"/>
    <w:rsid w:val="00465E8B"/>
    <w:rsid w:val="004706CF"/>
    <w:rsid w:val="00471871"/>
    <w:rsid w:val="004E2592"/>
    <w:rsid w:val="004E62F6"/>
    <w:rsid w:val="004E78F8"/>
    <w:rsid w:val="004F47AC"/>
    <w:rsid w:val="004F4F73"/>
    <w:rsid w:val="005018F9"/>
    <w:rsid w:val="0050589E"/>
    <w:rsid w:val="005224E7"/>
    <w:rsid w:val="005255A3"/>
    <w:rsid w:val="00525656"/>
    <w:rsid w:val="00543227"/>
    <w:rsid w:val="00543E3A"/>
    <w:rsid w:val="005466BA"/>
    <w:rsid w:val="00556D20"/>
    <w:rsid w:val="00556E0D"/>
    <w:rsid w:val="00570D15"/>
    <w:rsid w:val="005A6CAA"/>
    <w:rsid w:val="005B5B31"/>
    <w:rsid w:val="005C22FA"/>
    <w:rsid w:val="005D489F"/>
    <w:rsid w:val="005F0367"/>
    <w:rsid w:val="005F0A0F"/>
    <w:rsid w:val="005F312C"/>
    <w:rsid w:val="00601C04"/>
    <w:rsid w:val="00605E97"/>
    <w:rsid w:val="00615D8E"/>
    <w:rsid w:val="00636794"/>
    <w:rsid w:val="00637B04"/>
    <w:rsid w:val="00640182"/>
    <w:rsid w:val="00644ED5"/>
    <w:rsid w:val="00651665"/>
    <w:rsid w:val="00654446"/>
    <w:rsid w:val="00666D81"/>
    <w:rsid w:val="00671464"/>
    <w:rsid w:val="006A5D39"/>
    <w:rsid w:val="006A7BED"/>
    <w:rsid w:val="006B5236"/>
    <w:rsid w:val="006C1DF1"/>
    <w:rsid w:val="006C26C6"/>
    <w:rsid w:val="006C798F"/>
    <w:rsid w:val="006D4D87"/>
    <w:rsid w:val="006E05FA"/>
    <w:rsid w:val="006E06D2"/>
    <w:rsid w:val="006E3038"/>
    <w:rsid w:val="006E5878"/>
    <w:rsid w:val="006E6664"/>
    <w:rsid w:val="006F02E0"/>
    <w:rsid w:val="006F7EB2"/>
    <w:rsid w:val="0070041D"/>
    <w:rsid w:val="0070286F"/>
    <w:rsid w:val="0071223A"/>
    <w:rsid w:val="00721870"/>
    <w:rsid w:val="00737FAD"/>
    <w:rsid w:val="00753192"/>
    <w:rsid w:val="00754849"/>
    <w:rsid w:val="00772841"/>
    <w:rsid w:val="00773C5D"/>
    <w:rsid w:val="00774FF5"/>
    <w:rsid w:val="0078404F"/>
    <w:rsid w:val="0079062D"/>
    <w:rsid w:val="007A4CFC"/>
    <w:rsid w:val="007B554D"/>
    <w:rsid w:val="007C0188"/>
    <w:rsid w:val="007C12D5"/>
    <w:rsid w:val="007D3DC1"/>
    <w:rsid w:val="007E2031"/>
    <w:rsid w:val="007E3207"/>
    <w:rsid w:val="00802443"/>
    <w:rsid w:val="00805BCC"/>
    <w:rsid w:val="008100B7"/>
    <w:rsid w:val="00812C1B"/>
    <w:rsid w:val="00814F98"/>
    <w:rsid w:val="008154BA"/>
    <w:rsid w:val="00825775"/>
    <w:rsid w:val="0082695E"/>
    <w:rsid w:val="00831CCE"/>
    <w:rsid w:val="008351CF"/>
    <w:rsid w:val="00860DEE"/>
    <w:rsid w:val="00871351"/>
    <w:rsid w:val="00872890"/>
    <w:rsid w:val="00873110"/>
    <w:rsid w:val="008918C8"/>
    <w:rsid w:val="008B22DB"/>
    <w:rsid w:val="008C6AE4"/>
    <w:rsid w:val="008D0480"/>
    <w:rsid w:val="008D1808"/>
    <w:rsid w:val="008E52F1"/>
    <w:rsid w:val="008E71B1"/>
    <w:rsid w:val="008F18A5"/>
    <w:rsid w:val="00903BD9"/>
    <w:rsid w:val="00915F96"/>
    <w:rsid w:val="009651FB"/>
    <w:rsid w:val="00973349"/>
    <w:rsid w:val="00976574"/>
    <w:rsid w:val="0098443C"/>
    <w:rsid w:val="00996236"/>
    <w:rsid w:val="009977CF"/>
    <w:rsid w:val="009A5159"/>
    <w:rsid w:val="009A7069"/>
    <w:rsid w:val="009B4F85"/>
    <w:rsid w:val="009C3597"/>
    <w:rsid w:val="009D0368"/>
    <w:rsid w:val="009D785A"/>
    <w:rsid w:val="009F3CAC"/>
    <w:rsid w:val="009F58AD"/>
    <w:rsid w:val="00A01B4B"/>
    <w:rsid w:val="00A2021F"/>
    <w:rsid w:val="00A22519"/>
    <w:rsid w:val="00A4183E"/>
    <w:rsid w:val="00A44C9E"/>
    <w:rsid w:val="00A464F4"/>
    <w:rsid w:val="00A8753B"/>
    <w:rsid w:val="00A938F9"/>
    <w:rsid w:val="00AA245C"/>
    <w:rsid w:val="00AA60FB"/>
    <w:rsid w:val="00AD1C21"/>
    <w:rsid w:val="00AD7AC4"/>
    <w:rsid w:val="00AE330F"/>
    <w:rsid w:val="00AF02E4"/>
    <w:rsid w:val="00AF7724"/>
    <w:rsid w:val="00B22AD2"/>
    <w:rsid w:val="00B36BC6"/>
    <w:rsid w:val="00B513A7"/>
    <w:rsid w:val="00B63FC4"/>
    <w:rsid w:val="00B718B9"/>
    <w:rsid w:val="00B76B2D"/>
    <w:rsid w:val="00B9211C"/>
    <w:rsid w:val="00B926DE"/>
    <w:rsid w:val="00B9308B"/>
    <w:rsid w:val="00B939B7"/>
    <w:rsid w:val="00BA74FE"/>
    <w:rsid w:val="00BB11D6"/>
    <w:rsid w:val="00BD6BDF"/>
    <w:rsid w:val="00BE284D"/>
    <w:rsid w:val="00BE4442"/>
    <w:rsid w:val="00BE5F9A"/>
    <w:rsid w:val="00BF0788"/>
    <w:rsid w:val="00C1408D"/>
    <w:rsid w:val="00C177C3"/>
    <w:rsid w:val="00C20A18"/>
    <w:rsid w:val="00C21F8D"/>
    <w:rsid w:val="00C309E7"/>
    <w:rsid w:val="00C32377"/>
    <w:rsid w:val="00C3572F"/>
    <w:rsid w:val="00C41851"/>
    <w:rsid w:val="00C56C70"/>
    <w:rsid w:val="00C6035D"/>
    <w:rsid w:val="00C60F8D"/>
    <w:rsid w:val="00C64D51"/>
    <w:rsid w:val="00C74BCB"/>
    <w:rsid w:val="00C76470"/>
    <w:rsid w:val="00C824B6"/>
    <w:rsid w:val="00C8639B"/>
    <w:rsid w:val="00C87AB6"/>
    <w:rsid w:val="00CA0D46"/>
    <w:rsid w:val="00CA5F0E"/>
    <w:rsid w:val="00CA7DC1"/>
    <w:rsid w:val="00CB0664"/>
    <w:rsid w:val="00CB4978"/>
    <w:rsid w:val="00CC0167"/>
    <w:rsid w:val="00CC1155"/>
    <w:rsid w:val="00CC33A1"/>
    <w:rsid w:val="00CE0454"/>
    <w:rsid w:val="00CE3737"/>
    <w:rsid w:val="00CE6D46"/>
    <w:rsid w:val="00CF3540"/>
    <w:rsid w:val="00D048F7"/>
    <w:rsid w:val="00D07111"/>
    <w:rsid w:val="00D10B47"/>
    <w:rsid w:val="00D151A7"/>
    <w:rsid w:val="00D16E7C"/>
    <w:rsid w:val="00D24781"/>
    <w:rsid w:val="00D25765"/>
    <w:rsid w:val="00D25A90"/>
    <w:rsid w:val="00D33115"/>
    <w:rsid w:val="00D41008"/>
    <w:rsid w:val="00D43D36"/>
    <w:rsid w:val="00D52FF9"/>
    <w:rsid w:val="00D54BEA"/>
    <w:rsid w:val="00D8107D"/>
    <w:rsid w:val="00D85208"/>
    <w:rsid w:val="00D86B4F"/>
    <w:rsid w:val="00D9566A"/>
    <w:rsid w:val="00DA1582"/>
    <w:rsid w:val="00DB5567"/>
    <w:rsid w:val="00DB6158"/>
    <w:rsid w:val="00DC7EBB"/>
    <w:rsid w:val="00DD33D3"/>
    <w:rsid w:val="00DD38B8"/>
    <w:rsid w:val="00DE013D"/>
    <w:rsid w:val="00DF3389"/>
    <w:rsid w:val="00DF3F01"/>
    <w:rsid w:val="00E07526"/>
    <w:rsid w:val="00E3787E"/>
    <w:rsid w:val="00E761A0"/>
    <w:rsid w:val="00E81433"/>
    <w:rsid w:val="00EB4BE0"/>
    <w:rsid w:val="00ED2D6F"/>
    <w:rsid w:val="00EE0F11"/>
    <w:rsid w:val="00EE2895"/>
    <w:rsid w:val="00EE6AD5"/>
    <w:rsid w:val="00EF4BAB"/>
    <w:rsid w:val="00F01558"/>
    <w:rsid w:val="00F100C9"/>
    <w:rsid w:val="00F472BA"/>
    <w:rsid w:val="00F4733B"/>
    <w:rsid w:val="00F65E92"/>
    <w:rsid w:val="00F728D9"/>
    <w:rsid w:val="00F73CB3"/>
    <w:rsid w:val="00FA3CF9"/>
    <w:rsid w:val="00FB02DC"/>
    <w:rsid w:val="00FB729E"/>
    <w:rsid w:val="00FC48E5"/>
    <w:rsid w:val="00FD4CB6"/>
    <w:rsid w:val="00FE5663"/>
    <w:rsid w:val="00FF058A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20A179A"/>
  <w15:chartTrackingRefBased/>
  <w15:docId w15:val="{1F1AB3E5-FC9A-4C29-BE6F-0A2F2FF7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7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25775"/>
    <w:pPr>
      <w:keepNext/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rsid w:val="00825775"/>
    <w:pPr>
      <w:spacing w:before="120" w:after="12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825775"/>
    <w:pPr>
      <w:keepNext/>
      <w:spacing w:before="120" w:after="120"/>
      <w:outlineLvl w:val="2"/>
    </w:pPr>
    <w:rPr>
      <w:spacing w:val="-5"/>
      <w:u w:val="single"/>
    </w:rPr>
  </w:style>
  <w:style w:type="paragraph" w:styleId="Heading4">
    <w:name w:val="heading 4"/>
    <w:basedOn w:val="Normal"/>
    <w:next w:val="Normal"/>
    <w:qFormat/>
    <w:rsid w:val="00825775"/>
    <w:pPr>
      <w:keepNext/>
      <w:outlineLvl w:val="3"/>
    </w:pPr>
    <w:rPr>
      <w:rFonts w:ascii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qFormat/>
    <w:rsid w:val="00825775"/>
    <w:pPr>
      <w:keepNext/>
      <w:outlineLvl w:val="4"/>
    </w:pPr>
    <w:rPr>
      <w:rFonts w:cs="Arial"/>
      <w:b/>
      <w:bCs/>
      <w:i/>
      <w:iCs/>
      <w:color w:val="000000"/>
      <w:sz w:val="24"/>
    </w:rPr>
  </w:style>
  <w:style w:type="paragraph" w:styleId="Heading6">
    <w:name w:val="heading 6"/>
    <w:basedOn w:val="Normal"/>
    <w:next w:val="Normal"/>
    <w:qFormat/>
    <w:rsid w:val="00825775"/>
    <w:pPr>
      <w:keepNext/>
      <w:outlineLvl w:val="5"/>
    </w:pPr>
    <w:rPr>
      <w:rFonts w:cs="Arial"/>
      <w:b/>
      <w:bCs/>
      <w:color w:val="000000"/>
      <w:szCs w:val="22"/>
    </w:rPr>
  </w:style>
  <w:style w:type="paragraph" w:styleId="Heading7">
    <w:name w:val="heading 7"/>
    <w:basedOn w:val="Normal"/>
    <w:next w:val="Normal"/>
    <w:qFormat/>
    <w:rsid w:val="00825775"/>
    <w:pPr>
      <w:keepNext/>
      <w:ind w:left="360"/>
      <w:outlineLvl w:val="6"/>
    </w:pPr>
    <w:rPr>
      <w:rFonts w:ascii="Times New Roman" w:hAnsi="Times New Roman"/>
      <w:b/>
      <w:bCs/>
      <w:i/>
      <w:iCs/>
      <w:sz w:val="24"/>
      <w:szCs w:val="12"/>
    </w:rPr>
  </w:style>
  <w:style w:type="paragraph" w:styleId="Heading8">
    <w:name w:val="heading 8"/>
    <w:basedOn w:val="Normal"/>
    <w:next w:val="Normal"/>
    <w:qFormat/>
    <w:rsid w:val="00825775"/>
    <w:pPr>
      <w:keepNext/>
      <w:ind w:left="36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qFormat/>
    <w:rsid w:val="00825775"/>
    <w:pPr>
      <w:keepNext/>
      <w:tabs>
        <w:tab w:val="right" w:pos="9072"/>
      </w:tabs>
      <w:ind w:left="-567"/>
      <w:jc w:val="both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5775"/>
    <w:pPr>
      <w:spacing w:after="240"/>
    </w:pPr>
  </w:style>
  <w:style w:type="paragraph" w:styleId="BodyText2">
    <w:name w:val="Body Text 2"/>
    <w:basedOn w:val="Normal"/>
    <w:semiHidden/>
    <w:rsid w:val="00825775"/>
    <w:pPr>
      <w:spacing w:after="240"/>
      <w:ind w:left="720"/>
    </w:pPr>
  </w:style>
  <w:style w:type="paragraph" w:styleId="BodyText3">
    <w:name w:val="Body Text 3"/>
    <w:basedOn w:val="Normal"/>
    <w:semiHidden/>
    <w:rsid w:val="00825775"/>
    <w:pPr>
      <w:spacing w:after="240"/>
      <w:ind w:left="1418"/>
    </w:pPr>
  </w:style>
  <w:style w:type="paragraph" w:styleId="Footer">
    <w:name w:val="footer"/>
    <w:basedOn w:val="Normal"/>
    <w:semiHidden/>
    <w:rsid w:val="0082577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825775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semiHidden/>
    <w:rsid w:val="00825775"/>
    <w:pPr>
      <w:numPr>
        <w:numId w:val="1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Number">
    <w:name w:val="List Number"/>
    <w:basedOn w:val="Normal"/>
    <w:semiHidden/>
    <w:rsid w:val="00825775"/>
    <w:pPr>
      <w:keepNext/>
      <w:numPr>
        <w:numId w:val="2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ListNumberAlpha">
    <w:name w:val="List Number Alpha"/>
    <w:basedOn w:val="Normal"/>
    <w:rsid w:val="00825775"/>
    <w:pPr>
      <w:numPr>
        <w:numId w:val="3"/>
      </w:numPr>
      <w:spacing w:after="240"/>
    </w:pPr>
  </w:style>
  <w:style w:type="paragraph" w:customStyle="1" w:styleId="ListNumberRN">
    <w:name w:val="List Number RN"/>
    <w:basedOn w:val="Normal"/>
    <w:rsid w:val="00825775"/>
    <w:pPr>
      <w:numPr>
        <w:numId w:val="4"/>
      </w:numPr>
      <w:spacing w:after="240"/>
    </w:pPr>
  </w:style>
  <w:style w:type="paragraph" w:customStyle="1" w:styleId="No1">
    <w:name w:val="No.1"/>
    <w:basedOn w:val="Normal"/>
    <w:next w:val="Normal"/>
    <w:rsid w:val="00825775"/>
    <w:pPr>
      <w:keepNext/>
      <w:numPr>
        <w:numId w:val="5"/>
      </w:numPr>
      <w:spacing w:after="240"/>
      <w:outlineLvl w:val="0"/>
    </w:pPr>
    <w:rPr>
      <w:b/>
      <w:u w:val="single"/>
    </w:rPr>
  </w:style>
  <w:style w:type="paragraph" w:customStyle="1" w:styleId="No2">
    <w:name w:val="No.2"/>
    <w:basedOn w:val="Normal"/>
    <w:rsid w:val="00825775"/>
    <w:pPr>
      <w:keepLines/>
      <w:numPr>
        <w:ilvl w:val="1"/>
        <w:numId w:val="6"/>
      </w:numPr>
      <w:spacing w:after="240"/>
      <w:outlineLvl w:val="1"/>
    </w:pPr>
  </w:style>
  <w:style w:type="paragraph" w:customStyle="1" w:styleId="No3">
    <w:name w:val="No.3"/>
    <w:basedOn w:val="Normal"/>
    <w:next w:val="Normal"/>
    <w:rsid w:val="00825775"/>
    <w:pPr>
      <w:keepLines/>
      <w:numPr>
        <w:ilvl w:val="2"/>
        <w:numId w:val="7"/>
      </w:numPr>
      <w:spacing w:after="240"/>
      <w:outlineLvl w:val="2"/>
    </w:pPr>
  </w:style>
  <w:style w:type="paragraph" w:customStyle="1" w:styleId="No4">
    <w:name w:val="No.4"/>
    <w:basedOn w:val="Normal"/>
    <w:rsid w:val="00825775"/>
    <w:pPr>
      <w:numPr>
        <w:ilvl w:val="3"/>
        <w:numId w:val="8"/>
      </w:numPr>
      <w:spacing w:after="240"/>
      <w:outlineLvl w:val="3"/>
    </w:pPr>
  </w:style>
  <w:style w:type="paragraph" w:styleId="ListParagraph">
    <w:name w:val="List Paragraph"/>
    <w:basedOn w:val="Normal"/>
    <w:uiPriority w:val="34"/>
    <w:qFormat/>
    <w:rsid w:val="00AA60FB"/>
    <w:pPr>
      <w:ind w:left="720"/>
    </w:pPr>
  </w:style>
  <w:style w:type="paragraph" w:customStyle="1" w:styleId="BodyTextBox">
    <w:name w:val="Body Text Box"/>
    <w:basedOn w:val="Normal"/>
    <w:rsid w:val="00825775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43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C824B6"/>
    <w:rPr>
      <w:rFonts w:ascii="Arial" w:hAnsi="Arial"/>
      <w:sz w:val="22"/>
      <w:lang w:eastAsia="en-US"/>
    </w:rPr>
  </w:style>
  <w:style w:type="character" w:styleId="Hyperlink">
    <w:name w:val="Hyperlink"/>
    <w:uiPriority w:val="99"/>
    <w:unhideWhenUsed/>
    <w:rsid w:val="009A515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35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21358"/>
    <w:rPr>
      <w:rFonts w:ascii="Arial" w:hAnsi="Arial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2135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21358"/>
    <w:rPr>
      <w:rFonts w:ascii="Arial" w:hAnsi="Arial"/>
      <w:sz w:val="22"/>
      <w:lang w:eastAsia="en-US"/>
    </w:rPr>
  </w:style>
  <w:style w:type="paragraph" w:customStyle="1" w:styleId="BodySingle">
    <w:name w:val="Body Single"/>
    <w:basedOn w:val="Normal"/>
    <w:rsid w:val="00221358"/>
    <w:rPr>
      <w:rFonts w:ascii="Times New Roman" w:hAnsi="Times New Roman"/>
      <w:sz w:val="24"/>
    </w:rPr>
  </w:style>
  <w:style w:type="paragraph" w:customStyle="1" w:styleId="FirstLineIndent">
    <w:name w:val="First Line Indent"/>
    <w:basedOn w:val="Normal"/>
    <w:rsid w:val="00221358"/>
    <w:pPr>
      <w:ind w:firstLine="720"/>
    </w:pPr>
    <w:rPr>
      <w:rFonts w:ascii="Times New Roman" w:hAnsi="Times New Roman"/>
      <w:sz w:val="24"/>
    </w:rPr>
  </w:style>
  <w:style w:type="paragraph" w:customStyle="1" w:styleId="minutes1">
    <w:name w:val="minutes1"/>
    <w:basedOn w:val="Normal"/>
    <w:rsid w:val="00221358"/>
    <w:pPr>
      <w:spacing w:after="240"/>
      <w:ind w:left="284" w:right="284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221358"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103608"/>
    <w:pPr>
      <w:tabs>
        <w:tab w:val="left" w:pos="660"/>
        <w:tab w:val="right" w:leader="dot" w:pos="10490"/>
      </w:tabs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358"/>
    <w:pPr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aps w:val="0"/>
      <w:color w:val="365F91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21358"/>
    <w:pPr>
      <w:ind w:left="440"/>
    </w:pPr>
  </w:style>
  <w:style w:type="paragraph" w:styleId="Subtitle">
    <w:name w:val="Subtitle"/>
    <w:basedOn w:val="Normal"/>
    <w:link w:val="SubtitleChar"/>
    <w:qFormat/>
    <w:rsid w:val="003C6D63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3C6D63"/>
    <w:rPr>
      <w:b/>
      <w:bCs/>
      <w:sz w:val="32"/>
      <w:szCs w:val="24"/>
      <w:lang w:eastAsia="en-US"/>
    </w:rPr>
  </w:style>
  <w:style w:type="paragraph" w:styleId="Title">
    <w:name w:val="Title"/>
    <w:basedOn w:val="Normal"/>
    <w:link w:val="TitleChar"/>
    <w:qFormat/>
    <w:rsid w:val="00543227"/>
    <w:pPr>
      <w:jc w:val="center"/>
    </w:pPr>
    <w:rPr>
      <w:rFonts w:cs="Arial"/>
      <w:b/>
      <w:bCs/>
      <w:sz w:val="24"/>
      <w:szCs w:val="24"/>
    </w:rPr>
  </w:style>
  <w:style w:type="character" w:customStyle="1" w:styleId="TitleChar">
    <w:name w:val="Title Char"/>
    <w:link w:val="Title"/>
    <w:rsid w:val="00543227"/>
    <w:rPr>
      <w:rFonts w:ascii="Arial" w:hAnsi="Arial" w:cs="Arial"/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6D4D87"/>
    <w:rPr>
      <w:rFonts w:ascii="Arial" w:hAnsi="Arial"/>
      <w:sz w:val="22"/>
      <w:lang w:eastAsia="en-US"/>
    </w:rPr>
  </w:style>
  <w:style w:type="paragraph" w:customStyle="1" w:styleId="Default">
    <w:name w:val="Default"/>
    <w:rsid w:val="006F02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9062D"/>
    <w:rPr>
      <w:color w:val="800080"/>
      <w:u w:val="single"/>
    </w:rPr>
  </w:style>
  <w:style w:type="table" w:styleId="TableGrid">
    <w:name w:val="Table Grid"/>
    <w:basedOn w:val="TableNormal"/>
    <w:uiPriority w:val="39"/>
    <w:rsid w:val="008E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FF058A"/>
    <w:rPr>
      <w:rFonts w:ascii="Arial" w:hAnsi="Arial"/>
      <w:b/>
      <w:bCs/>
      <w:sz w:val="22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7E20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E4442"/>
    <w:rPr>
      <w:b/>
      <w:bCs/>
    </w:rPr>
  </w:style>
  <w:style w:type="character" w:customStyle="1" w:styleId="apple-converted-space">
    <w:name w:val="apple-converted-space"/>
    <w:rsid w:val="00BE4442"/>
  </w:style>
  <w:style w:type="paragraph" w:styleId="FootnoteText">
    <w:name w:val="footnote text"/>
    <w:basedOn w:val="Normal"/>
    <w:link w:val="FootnoteTextChar"/>
    <w:semiHidden/>
    <w:rsid w:val="006E06D2"/>
    <w:rPr>
      <w:sz w:val="20"/>
      <w:lang w:val="en-US"/>
    </w:rPr>
  </w:style>
  <w:style w:type="character" w:customStyle="1" w:styleId="FootnoteTextChar">
    <w:name w:val="Footnote Text Char"/>
    <w:link w:val="FootnoteText"/>
    <w:semiHidden/>
    <w:rsid w:val="006E06D2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rsid w:val="006E06D2"/>
    <w:rPr>
      <w:rFonts w:ascii="Arial" w:hAnsi="Arial"/>
      <w:sz w:val="22"/>
      <w:lang w:eastAsia="en-US"/>
    </w:rPr>
  </w:style>
  <w:style w:type="character" w:customStyle="1" w:styleId="Heading3Char">
    <w:name w:val="Heading 3 Char"/>
    <w:link w:val="Heading3"/>
    <w:rsid w:val="006E06D2"/>
    <w:rPr>
      <w:rFonts w:ascii="Arial" w:hAnsi="Arial"/>
      <w:spacing w:val="-5"/>
      <w:sz w:val="22"/>
      <w:u w:val="single"/>
      <w:lang w:eastAsia="en-US"/>
    </w:rPr>
  </w:style>
  <w:style w:type="character" w:styleId="UnresolvedMention">
    <w:name w:val="Unresolved Mention"/>
    <w:uiPriority w:val="99"/>
    <w:semiHidden/>
    <w:unhideWhenUsed/>
    <w:rsid w:val="0021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ffolksp.org.uk/concern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ffolksp.org.uk/working-with-children-and-adults/children/local-authority-designated-officers-l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04434560614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0448088004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ffolksp.org.uk/concern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7A71-9029-4409-B1FE-AE8A37F1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1359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 children</vt:lpstr>
    </vt:vector>
  </TitlesOfParts>
  <Company>Community Action Suffolk</Company>
  <LinksUpToDate>false</LinksUpToDate>
  <CharactersWithSpaces>9042</CharactersWithSpaces>
  <SharedDoc>false</SharedDoc>
  <HLinks>
    <vt:vector size="30" baseType="variant">
      <vt:variant>
        <vt:i4>327763</vt:i4>
      </vt:variant>
      <vt:variant>
        <vt:i4>12</vt:i4>
      </vt:variant>
      <vt:variant>
        <vt:i4>0</vt:i4>
      </vt:variant>
      <vt:variant>
        <vt:i4>5</vt:i4>
      </vt:variant>
      <vt:variant>
        <vt:lpwstr>https://suffolksp.org.uk/working-with-children-and-adults/children/local-authority-designated-officers-lado/</vt:lpwstr>
      </vt:variant>
      <vt:variant>
        <vt:lpwstr/>
      </vt:variant>
      <vt:variant>
        <vt:i4>6422562</vt:i4>
      </vt:variant>
      <vt:variant>
        <vt:i4>9</vt:i4>
      </vt:variant>
      <vt:variant>
        <vt:i4>0</vt:i4>
      </vt:variant>
      <vt:variant>
        <vt:i4>5</vt:i4>
      </vt:variant>
      <vt:variant>
        <vt:lpwstr>tel:00443456061499</vt:lpwstr>
      </vt:variant>
      <vt:variant>
        <vt:lpwstr/>
      </vt:variant>
      <vt:variant>
        <vt:i4>6684712</vt:i4>
      </vt:variant>
      <vt:variant>
        <vt:i4>6</vt:i4>
      </vt:variant>
      <vt:variant>
        <vt:i4>0</vt:i4>
      </vt:variant>
      <vt:variant>
        <vt:i4>5</vt:i4>
      </vt:variant>
      <vt:variant>
        <vt:lpwstr>tel:00448088004005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https://suffolksp.org.uk/concerned/</vt:lpwstr>
      </vt:variant>
      <vt:variant>
        <vt:lpwstr/>
      </vt:variant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https://suffolksp.org.uk/concerned/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 children</dc:title>
  <dc:subject/>
  <dc:creator>J Wilkinson</dc:creator>
  <cp:keywords/>
  <cp:lastModifiedBy>Jacqui Wilkinson</cp:lastModifiedBy>
  <cp:revision>8</cp:revision>
  <cp:lastPrinted>2017-09-27T14:46:00Z</cp:lastPrinted>
  <dcterms:created xsi:type="dcterms:W3CDTF">2024-01-30T13:14:00Z</dcterms:created>
  <dcterms:modified xsi:type="dcterms:W3CDTF">2024-01-30T13:18:00Z</dcterms:modified>
</cp:coreProperties>
</file>