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CE1F" w14:textId="7A073CCD" w:rsidR="003617D9" w:rsidRDefault="003617D9">
      <w:pPr>
        <w:pStyle w:val="BodyText"/>
        <w:ind w:left="3565"/>
        <w:rPr>
          <w:rFonts w:ascii="Times New Roman"/>
          <w:sz w:val="20"/>
        </w:rPr>
      </w:pPr>
    </w:p>
    <w:p w14:paraId="3D7A401F" w14:textId="23A87606" w:rsidR="003617D9" w:rsidRPr="00F32777" w:rsidRDefault="00D87A4E" w:rsidP="00F32777">
      <w:pPr>
        <w:pStyle w:val="Title"/>
        <w:ind w:left="426" w:right="511" w:hanging="283"/>
        <w:rPr>
          <w:sz w:val="32"/>
          <w:szCs w:val="32"/>
          <w:u w:val="none"/>
        </w:rPr>
      </w:pPr>
      <w:r w:rsidRPr="00F32777">
        <w:rPr>
          <w:sz w:val="32"/>
          <w:szCs w:val="32"/>
          <w:u w:val="none"/>
        </w:rPr>
        <w:t>Equality, Diversity and Inclusion</w:t>
      </w:r>
      <w:r w:rsidR="00F32777">
        <w:rPr>
          <w:sz w:val="32"/>
          <w:szCs w:val="32"/>
          <w:u w:val="none"/>
        </w:rPr>
        <w:t xml:space="preserve"> P</w:t>
      </w:r>
      <w:r w:rsidRPr="00F32777">
        <w:rPr>
          <w:sz w:val="32"/>
          <w:szCs w:val="32"/>
          <w:u w:val="none"/>
        </w:rPr>
        <w:t>olicy</w:t>
      </w:r>
    </w:p>
    <w:p w14:paraId="15FABC55" w14:textId="77777777" w:rsidR="003617D9" w:rsidRDefault="003617D9">
      <w:pPr>
        <w:pStyle w:val="BodyText"/>
        <w:rPr>
          <w:b/>
          <w:sz w:val="20"/>
        </w:rPr>
      </w:pPr>
    </w:p>
    <w:p w14:paraId="4F17BEE7" w14:textId="77777777" w:rsidR="003617D9" w:rsidRDefault="003617D9">
      <w:pPr>
        <w:pStyle w:val="BodyText"/>
        <w:spacing w:before="2"/>
        <w:rPr>
          <w:b/>
          <w:sz w:val="18"/>
        </w:rPr>
      </w:pPr>
    </w:p>
    <w:p w14:paraId="2192A8EE" w14:textId="46DD969C" w:rsidR="0089747C" w:rsidRPr="0089747C" w:rsidRDefault="00F32777" w:rsidP="0089747C">
      <w:pPr>
        <w:pStyle w:val="Heading1"/>
        <w:numPr>
          <w:ilvl w:val="0"/>
          <w:numId w:val="4"/>
        </w:numPr>
        <w:tabs>
          <w:tab w:val="left" w:pos="759"/>
        </w:tabs>
        <w:spacing w:before="92"/>
        <w:rPr>
          <w:b w:val="0"/>
          <w:bCs w:val="0"/>
          <w:lang w:val="en-GB"/>
        </w:rPr>
      </w:pPr>
      <w:r>
        <w:t>Purpose</w:t>
      </w:r>
      <w:r>
        <w:br/>
      </w:r>
      <w:r>
        <w:br/>
      </w:r>
      <w:r w:rsidR="0089747C" w:rsidRPr="0089747C">
        <w:rPr>
          <w:b w:val="0"/>
          <w:bCs w:val="0"/>
          <w:lang w:val="en-GB"/>
        </w:rPr>
        <w:t xml:space="preserve">The purpose of this Equality, Diversity and Inclusion (EDI) Policy is to set out </w:t>
      </w:r>
      <w:r w:rsidR="007978B3">
        <w:rPr>
          <w:b w:val="0"/>
          <w:bCs w:val="0"/>
          <w:i/>
          <w:iCs/>
          <w:lang w:val="en-GB"/>
        </w:rPr>
        <w:t xml:space="preserve">the </w:t>
      </w:r>
      <w:r w:rsidR="007978B3" w:rsidRPr="007978B3">
        <w:rPr>
          <w:b w:val="0"/>
          <w:bCs w:val="0"/>
          <w:lang w:val="en-GB"/>
        </w:rPr>
        <w:t>organisation’s</w:t>
      </w:r>
      <w:r w:rsidR="0089747C" w:rsidRPr="007978B3">
        <w:rPr>
          <w:b w:val="0"/>
          <w:bCs w:val="0"/>
          <w:lang w:val="en-GB"/>
        </w:rPr>
        <w:t xml:space="preserve"> </w:t>
      </w:r>
      <w:r w:rsidR="0089747C" w:rsidRPr="0089747C">
        <w:rPr>
          <w:b w:val="0"/>
          <w:bCs w:val="0"/>
          <w:lang w:val="en-GB"/>
        </w:rPr>
        <w:t>commitment to treating all people fairly, with dignity and respect and to creating an environment where everyone feels valued, included and able to participate fully in our work and services.</w:t>
      </w:r>
    </w:p>
    <w:p w14:paraId="2650BC3F" w14:textId="6FE5584F" w:rsidR="0089747C" w:rsidRPr="0089747C" w:rsidRDefault="00012B31" w:rsidP="00012B31">
      <w:pPr>
        <w:pStyle w:val="Heading1"/>
        <w:tabs>
          <w:tab w:val="left" w:pos="759"/>
        </w:tabs>
        <w:spacing w:before="92"/>
        <w:ind w:left="720" w:firstLine="0"/>
        <w:rPr>
          <w:b w:val="0"/>
          <w:bCs w:val="0"/>
          <w:lang w:val="en-GB"/>
        </w:rPr>
      </w:pPr>
      <w:r>
        <w:rPr>
          <w:b w:val="0"/>
          <w:bCs w:val="0"/>
          <w:lang w:val="en-GB"/>
        </w:rPr>
        <w:t>W</w:t>
      </w:r>
      <w:r w:rsidR="0089747C" w:rsidRPr="0089747C">
        <w:rPr>
          <w:b w:val="0"/>
          <w:bCs w:val="0"/>
          <w:lang w:val="en-GB"/>
        </w:rPr>
        <w:t>e recognise our legal and ethical responsibilities under the Equality Act 2010 to prevent discrimination, harassment and victimisation, and to promote equal opportunities for all.</w:t>
      </w:r>
      <w:r>
        <w:rPr>
          <w:b w:val="0"/>
          <w:bCs w:val="0"/>
          <w:lang w:val="en-GB"/>
        </w:rPr>
        <w:t xml:space="preserve"> </w:t>
      </w:r>
      <w:r w:rsidR="0089747C" w:rsidRPr="0089747C">
        <w:rPr>
          <w:b w:val="0"/>
          <w:bCs w:val="0"/>
          <w:lang w:val="en-GB"/>
        </w:rPr>
        <w:t>This policy provides a framework for:</w:t>
      </w:r>
    </w:p>
    <w:p w14:paraId="02527F47" w14:textId="77777777" w:rsidR="0089747C" w:rsidRPr="0089747C" w:rsidRDefault="0089747C" w:rsidP="00012B31">
      <w:pPr>
        <w:pStyle w:val="Heading1"/>
        <w:numPr>
          <w:ilvl w:val="0"/>
          <w:numId w:val="5"/>
        </w:numPr>
        <w:tabs>
          <w:tab w:val="left" w:pos="759"/>
        </w:tabs>
        <w:spacing w:before="92"/>
        <w:rPr>
          <w:b w:val="0"/>
          <w:bCs w:val="0"/>
          <w:lang w:val="en-GB"/>
        </w:rPr>
      </w:pPr>
      <w:r w:rsidRPr="0089747C">
        <w:rPr>
          <w:b w:val="0"/>
          <w:bCs w:val="0"/>
          <w:lang w:val="en-GB"/>
        </w:rPr>
        <w:t>Ensuring that our services, activities and employment practices are fair, accessible and inclusive</w:t>
      </w:r>
    </w:p>
    <w:p w14:paraId="31E977B9" w14:textId="37E49F0C" w:rsidR="0089747C" w:rsidRPr="0089747C" w:rsidRDefault="0089747C" w:rsidP="00012B31">
      <w:pPr>
        <w:pStyle w:val="Heading1"/>
        <w:numPr>
          <w:ilvl w:val="0"/>
          <w:numId w:val="5"/>
        </w:numPr>
        <w:tabs>
          <w:tab w:val="left" w:pos="759"/>
        </w:tabs>
        <w:spacing w:before="92"/>
        <w:rPr>
          <w:b w:val="0"/>
          <w:bCs w:val="0"/>
          <w:lang w:val="en-GB"/>
        </w:rPr>
      </w:pPr>
      <w:r w:rsidRPr="0089747C">
        <w:rPr>
          <w:b w:val="0"/>
          <w:bCs w:val="0"/>
          <w:lang w:val="en-GB"/>
        </w:rPr>
        <w:t xml:space="preserve">Valuing and celebrating the diversity of the people </w:t>
      </w:r>
      <w:r w:rsidR="00646169">
        <w:rPr>
          <w:b w:val="0"/>
          <w:bCs w:val="0"/>
          <w:lang w:val="en-GB"/>
        </w:rPr>
        <w:t xml:space="preserve">and beneficiaries </w:t>
      </w:r>
      <w:r w:rsidRPr="0089747C">
        <w:rPr>
          <w:b w:val="0"/>
          <w:bCs w:val="0"/>
          <w:lang w:val="en-GB"/>
        </w:rPr>
        <w:t>we work with and serve</w:t>
      </w:r>
    </w:p>
    <w:p w14:paraId="64A2BF23" w14:textId="77777777" w:rsidR="0089747C" w:rsidRPr="0089747C" w:rsidRDefault="0089747C" w:rsidP="00012B31">
      <w:pPr>
        <w:pStyle w:val="Heading1"/>
        <w:numPr>
          <w:ilvl w:val="0"/>
          <w:numId w:val="5"/>
        </w:numPr>
        <w:tabs>
          <w:tab w:val="left" w:pos="759"/>
        </w:tabs>
        <w:spacing w:before="92"/>
        <w:rPr>
          <w:b w:val="0"/>
          <w:bCs w:val="0"/>
          <w:lang w:val="en-GB"/>
        </w:rPr>
      </w:pPr>
      <w:r w:rsidRPr="0089747C">
        <w:rPr>
          <w:b w:val="0"/>
          <w:bCs w:val="0"/>
          <w:lang w:val="en-GB"/>
        </w:rPr>
        <w:t>Removing barriers and reducing inequality wherever we can</w:t>
      </w:r>
    </w:p>
    <w:p w14:paraId="528B84C5" w14:textId="43DF10A7" w:rsidR="0089747C" w:rsidRPr="0089747C" w:rsidRDefault="0089747C" w:rsidP="00012B31">
      <w:pPr>
        <w:pStyle w:val="Heading1"/>
        <w:numPr>
          <w:ilvl w:val="0"/>
          <w:numId w:val="5"/>
        </w:numPr>
        <w:tabs>
          <w:tab w:val="left" w:pos="759"/>
        </w:tabs>
        <w:spacing w:before="92"/>
        <w:rPr>
          <w:b w:val="0"/>
          <w:bCs w:val="0"/>
          <w:lang w:val="en-GB"/>
        </w:rPr>
      </w:pPr>
      <w:r w:rsidRPr="0089747C">
        <w:rPr>
          <w:b w:val="0"/>
          <w:bCs w:val="0"/>
          <w:lang w:val="en-GB"/>
        </w:rPr>
        <w:t xml:space="preserve">Creating a culture where staff, volunteers, </w:t>
      </w:r>
      <w:r w:rsidR="00646169">
        <w:rPr>
          <w:b w:val="0"/>
          <w:bCs w:val="0"/>
          <w:lang w:val="en-GB"/>
        </w:rPr>
        <w:t>beneficiaries</w:t>
      </w:r>
      <w:r w:rsidRPr="0089747C">
        <w:rPr>
          <w:b w:val="0"/>
          <w:bCs w:val="0"/>
          <w:lang w:val="en-GB"/>
        </w:rPr>
        <w:t xml:space="preserve"> and partners feel respected, supported and safe</w:t>
      </w:r>
    </w:p>
    <w:p w14:paraId="4D71585A" w14:textId="77777777" w:rsidR="0089747C" w:rsidRPr="0089747C" w:rsidRDefault="0089747C" w:rsidP="00012B31">
      <w:pPr>
        <w:pStyle w:val="Heading1"/>
        <w:numPr>
          <w:ilvl w:val="0"/>
          <w:numId w:val="5"/>
        </w:numPr>
        <w:tabs>
          <w:tab w:val="left" w:pos="759"/>
        </w:tabs>
        <w:spacing w:before="92"/>
        <w:rPr>
          <w:b w:val="0"/>
          <w:bCs w:val="0"/>
          <w:lang w:val="en-GB"/>
        </w:rPr>
      </w:pPr>
      <w:r w:rsidRPr="0089747C">
        <w:rPr>
          <w:b w:val="0"/>
          <w:bCs w:val="0"/>
          <w:lang w:val="en-GB"/>
        </w:rPr>
        <w:t>Making decisions and delivering services in ways that promote equality and challenge discrimination</w:t>
      </w:r>
    </w:p>
    <w:p w14:paraId="105745EC" w14:textId="7BFA84AC" w:rsidR="0089747C" w:rsidRPr="0089747C" w:rsidRDefault="0089747C" w:rsidP="00012B31">
      <w:pPr>
        <w:pStyle w:val="Heading1"/>
        <w:numPr>
          <w:ilvl w:val="0"/>
          <w:numId w:val="5"/>
        </w:numPr>
        <w:tabs>
          <w:tab w:val="left" w:pos="759"/>
        </w:tabs>
        <w:spacing w:before="92"/>
        <w:rPr>
          <w:b w:val="0"/>
          <w:bCs w:val="0"/>
          <w:lang w:val="en-GB"/>
        </w:rPr>
      </w:pPr>
      <w:r w:rsidRPr="0089747C">
        <w:rPr>
          <w:b w:val="0"/>
          <w:bCs w:val="0"/>
          <w:lang w:val="en-GB"/>
        </w:rPr>
        <w:t>Helping us meet our legal duties and demonstrate our commitment to social justice, fairness and positive change</w:t>
      </w:r>
      <w:r w:rsidR="000D1B7A">
        <w:rPr>
          <w:b w:val="0"/>
          <w:bCs w:val="0"/>
          <w:lang w:val="en-GB"/>
        </w:rPr>
        <w:br/>
      </w:r>
    </w:p>
    <w:p w14:paraId="4B5B52C4" w14:textId="609B73A6" w:rsidR="000D1B7A" w:rsidRPr="000D1B7A" w:rsidRDefault="00B855FC" w:rsidP="000D1B7A">
      <w:pPr>
        <w:pStyle w:val="ListParagraph"/>
        <w:numPr>
          <w:ilvl w:val="0"/>
          <w:numId w:val="4"/>
        </w:numPr>
        <w:rPr>
          <w:sz w:val="24"/>
          <w:szCs w:val="32"/>
        </w:rPr>
      </w:pPr>
      <w:r w:rsidRPr="000D1B7A">
        <w:rPr>
          <w:b/>
          <w:bCs/>
          <w:sz w:val="24"/>
          <w:szCs w:val="24"/>
        </w:rPr>
        <w:t>Scope</w:t>
      </w:r>
      <w:r w:rsidR="000D1B7A">
        <w:br/>
      </w:r>
      <w:r w:rsidR="000D1B7A">
        <w:br/>
      </w:r>
      <w:r w:rsidR="000D1B7A" w:rsidRPr="000D1B7A">
        <w:rPr>
          <w:sz w:val="24"/>
          <w:szCs w:val="32"/>
        </w:rPr>
        <w:t>This policy applies to everyone working/ volunteering on behalf of the organisation including the board of trustees.</w:t>
      </w:r>
      <w:r w:rsidR="0024072E">
        <w:rPr>
          <w:sz w:val="24"/>
          <w:szCs w:val="32"/>
        </w:rPr>
        <w:br/>
      </w:r>
    </w:p>
    <w:p w14:paraId="0E529771" w14:textId="69144A58" w:rsidR="0024072E" w:rsidRPr="003E2EA9" w:rsidRDefault="0024072E" w:rsidP="0024072E">
      <w:pPr>
        <w:pStyle w:val="Heading1"/>
        <w:numPr>
          <w:ilvl w:val="0"/>
          <w:numId w:val="4"/>
        </w:numPr>
        <w:tabs>
          <w:tab w:val="left" w:pos="759"/>
        </w:tabs>
        <w:spacing w:before="92"/>
        <w:rPr>
          <w:b w:val="0"/>
          <w:bCs w:val="0"/>
          <w:lang w:val="en-GB"/>
        </w:rPr>
      </w:pPr>
      <w:r>
        <w:t>Definitions</w:t>
      </w:r>
      <w:r>
        <w:br/>
      </w:r>
      <w:r>
        <w:br/>
      </w:r>
      <w:r w:rsidRPr="0024072E">
        <w:rPr>
          <w:b w:val="0"/>
          <w:bCs w:val="0"/>
          <w:lang w:val="en-GB"/>
        </w:rPr>
        <w:t>Equality</w:t>
      </w:r>
      <w:r>
        <w:rPr>
          <w:b w:val="0"/>
          <w:bCs w:val="0"/>
          <w:lang w:val="en-GB"/>
        </w:rPr>
        <w:t xml:space="preserve">: </w:t>
      </w:r>
      <w:r w:rsidR="003A2FE9">
        <w:rPr>
          <w:b w:val="0"/>
          <w:bCs w:val="0"/>
          <w:lang w:val="en-GB"/>
        </w:rPr>
        <w:t xml:space="preserve">This </w:t>
      </w:r>
      <w:r w:rsidR="003A2FE9" w:rsidRPr="003A2FE9">
        <w:rPr>
          <w:b w:val="0"/>
          <w:bCs w:val="0"/>
        </w:rPr>
        <w:t>is about ensuring everybody has equal access to opportunities in line with their needs and protecting them from being treated differently or discriminated against because of their characteristics.</w:t>
      </w:r>
    </w:p>
    <w:p w14:paraId="3B634092" w14:textId="62B2CBDB" w:rsidR="003E2EA9" w:rsidRPr="003E2EA9" w:rsidRDefault="003E2EA9" w:rsidP="003E2EA9">
      <w:pPr>
        <w:pStyle w:val="Heading1"/>
        <w:tabs>
          <w:tab w:val="left" w:pos="759"/>
        </w:tabs>
        <w:spacing w:before="92"/>
        <w:ind w:left="720" w:firstLine="0"/>
        <w:rPr>
          <w:b w:val="0"/>
          <w:bCs w:val="0"/>
          <w:lang w:val="en-GB"/>
        </w:rPr>
      </w:pPr>
      <w:r w:rsidRPr="003E2EA9">
        <w:rPr>
          <w:b w:val="0"/>
          <w:bCs w:val="0"/>
        </w:rPr>
        <w:t>Diversity</w:t>
      </w:r>
      <w:r>
        <w:rPr>
          <w:b w:val="0"/>
          <w:bCs w:val="0"/>
        </w:rPr>
        <w:t>: This</w:t>
      </w:r>
      <w:r w:rsidRPr="003E2EA9">
        <w:rPr>
          <w:b w:val="0"/>
          <w:bCs w:val="0"/>
        </w:rPr>
        <w:t xml:space="preserve"> is </w:t>
      </w:r>
      <w:proofErr w:type="spellStart"/>
      <w:r w:rsidRPr="003E2EA9">
        <w:rPr>
          <w:b w:val="0"/>
          <w:bCs w:val="0"/>
        </w:rPr>
        <w:t>recognising</w:t>
      </w:r>
      <w:proofErr w:type="spellEnd"/>
      <w:r w:rsidRPr="003E2EA9">
        <w:rPr>
          <w:b w:val="0"/>
          <w:bCs w:val="0"/>
        </w:rPr>
        <w:t xml:space="preserve"> and respecting the differences between people and groups of people and placing a positive value on those differences. </w:t>
      </w:r>
    </w:p>
    <w:p w14:paraId="759A91E1" w14:textId="6B973371" w:rsidR="003809E6" w:rsidRPr="003809E6" w:rsidRDefault="003E2EA9" w:rsidP="003809E6">
      <w:pPr>
        <w:pStyle w:val="Heading1"/>
        <w:tabs>
          <w:tab w:val="left" w:pos="759"/>
        </w:tabs>
        <w:spacing w:before="92"/>
        <w:ind w:left="709" w:firstLine="11"/>
        <w:rPr>
          <w:lang w:val="en-GB"/>
        </w:rPr>
      </w:pPr>
      <w:r w:rsidRPr="003E2EA9">
        <w:rPr>
          <w:b w:val="0"/>
          <w:bCs w:val="0"/>
        </w:rPr>
        <w:t xml:space="preserve">Inclusion refers </w:t>
      </w:r>
      <w:r w:rsidR="003809E6" w:rsidRPr="003809E6">
        <w:rPr>
          <w:b w:val="0"/>
          <w:bCs w:val="0"/>
          <w:lang w:val="en-GB"/>
        </w:rPr>
        <w:t>is about removing barriers</w:t>
      </w:r>
      <w:r w:rsidR="003809E6">
        <w:rPr>
          <w:b w:val="0"/>
          <w:bCs w:val="0"/>
          <w:lang w:val="en-GB"/>
        </w:rPr>
        <w:t>, p</w:t>
      </w:r>
      <w:r w:rsidR="003809E6" w:rsidRPr="003809E6">
        <w:rPr>
          <w:b w:val="0"/>
          <w:bCs w:val="0"/>
          <w:lang w:val="en-GB"/>
        </w:rPr>
        <w:t xml:space="preserve">ractical, cultural or </w:t>
      </w:r>
      <w:r w:rsidR="003809E6">
        <w:rPr>
          <w:b w:val="0"/>
          <w:bCs w:val="0"/>
          <w:lang w:val="en-GB"/>
        </w:rPr>
        <w:t>attitudes, s</w:t>
      </w:r>
      <w:r w:rsidR="003809E6" w:rsidRPr="003809E6">
        <w:rPr>
          <w:b w:val="0"/>
          <w:bCs w:val="0"/>
          <w:lang w:val="en-GB"/>
        </w:rPr>
        <w:t>o that people</w:t>
      </w:r>
      <w:r w:rsidR="003809E6">
        <w:rPr>
          <w:b w:val="0"/>
          <w:bCs w:val="0"/>
          <w:lang w:val="en-GB"/>
        </w:rPr>
        <w:t xml:space="preserve"> </w:t>
      </w:r>
      <w:r w:rsidR="003809E6" w:rsidRPr="003809E6">
        <w:rPr>
          <w:b w:val="0"/>
          <w:bCs w:val="0"/>
          <w:lang w:val="en-GB"/>
        </w:rPr>
        <w:t>can be involved and contribute without fear of discrimination, bias or exclusion.</w:t>
      </w:r>
    </w:p>
    <w:p w14:paraId="4AE01727" w14:textId="45DB6491" w:rsidR="003E2EA9" w:rsidRPr="0024072E" w:rsidRDefault="003E2EA9" w:rsidP="003E2EA9">
      <w:pPr>
        <w:pStyle w:val="Heading1"/>
        <w:tabs>
          <w:tab w:val="left" w:pos="759"/>
        </w:tabs>
        <w:spacing w:before="92"/>
        <w:ind w:left="720" w:firstLine="0"/>
        <w:rPr>
          <w:b w:val="0"/>
          <w:bCs w:val="0"/>
          <w:lang w:val="en-GB"/>
        </w:rPr>
      </w:pPr>
    </w:p>
    <w:p w14:paraId="00348DA6" w14:textId="77777777" w:rsidR="00475150" w:rsidRPr="00475150" w:rsidRDefault="003809E6" w:rsidP="008F4FA1">
      <w:pPr>
        <w:pStyle w:val="Heading1"/>
        <w:numPr>
          <w:ilvl w:val="0"/>
          <w:numId w:val="4"/>
        </w:numPr>
        <w:tabs>
          <w:tab w:val="left" w:pos="759"/>
        </w:tabs>
        <w:spacing w:before="92"/>
        <w:rPr>
          <w:b w:val="0"/>
          <w:bCs w:val="0"/>
          <w:lang w:val="en-GB"/>
        </w:rPr>
      </w:pPr>
      <w:r>
        <w:t>Policy</w:t>
      </w:r>
      <w:r w:rsidR="0024072E">
        <w:br/>
      </w:r>
    </w:p>
    <w:p w14:paraId="3F17A08C" w14:textId="03B71C86" w:rsidR="008F4FA1" w:rsidRDefault="00475150" w:rsidP="00475150">
      <w:pPr>
        <w:pStyle w:val="Heading1"/>
        <w:tabs>
          <w:tab w:val="left" w:pos="759"/>
        </w:tabs>
        <w:spacing w:before="92"/>
        <w:ind w:left="397" w:firstLine="0"/>
        <w:rPr>
          <w:b w:val="0"/>
          <w:bCs w:val="0"/>
          <w:lang w:val="en-GB"/>
        </w:rPr>
      </w:pPr>
      <w:r w:rsidRPr="00475150">
        <w:rPr>
          <w:b w:val="0"/>
          <w:bCs w:val="0"/>
        </w:rPr>
        <w:t>4.1</w:t>
      </w:r>
      <w:r>
        <w:t xml:space="preserve"> </w:t>
      </w:r>
      <w:r w:rsidR="008F4FA1" w:rsidRPr="008F4FA1">
        <w:rPr>
          <w:b w:val="0"/>
          <w:bCs w:val="0"/>
          <w:lang w:val="en-GB"/>
        </w:rPr>
        <w:t>We are committed to:</w:t>
      </w:r>
      <w:r w:rsidR="008F4FA1">
        <w:rPr>
          <w:lang w:val="en-GB"/>
        </w:rPr>
        <w:t xml:space="preserve"> </w:t>
      </w:r>
      <w:r w:rsidR="008F4FA1">
        <w:rPr>
          <w:lang w:val="en-GB"/>
        </w:rPr>
        <w:br/>
      </w:r>
    </w:p>
    <w:p w14:paraId="60E72900" w14:textId="77777777" w:rsidR="008F4FA1" w:rsidRPr="002E5E06" w:rsidRDefault="008F4FA1" w:rsidP="002E5E06">
      <w:pPr>
        <w:pStyle w:val="ListParagraph"/>
        <w:numPr>
          <w:ilvl w:val="0"/>
          <w:numId w:val="11"/>
        </w:numPr>
        <w:rPr>
          <w:sz w:val="24"/>
          <w:szCs w:val="24"/>
        </w:rPr>
      </w:pPr>
      <w:r w:rsidRPr="002E5E06">
        <w:rPr>
          <w:sz w:val="24"/>
          <w:szCs w:val="24"/>
          <w:lang w:val="en-GB"/>
        </w:rPr>
        <w:t xml:space="preserve">Promoting equality of opportunity in all areas of our </w:t>
      </w:r>
      <w:r w:rsidRPr="002E5E06">
        <w:rPr>
          <w:sz w:val="24"/>
          <w:szCs w:val="24"/>
          <w:lang w:val="en-GB"/>
        </w:rPr>
        <w:t>organisation</w:t>
      </w:r>
    </w:p>
    <w:p w14:paraId="023D5ABE" w14:textId="77777777" w:rsidR="008F4FA1" w:rsidRPr="002E5E06" w:rsidRDefault="008F4FA1" w:rsidP="002E5E06">
      <w:pPr>
        <w:pStyle w:val="ListParagraph"/>
        <w:numPr>
          <w:ilvl w:val="0"/>
          <w:numId w:val="11"/>
        </w:numPr>
        <w:rPr>
          <w:sz w:val="24"/>
          <w:szCs w:val="24"/>
        </w:rPr>
      </w:pPr>
      <w:r w:rsidRPr="002E5E06">
        <w:rPr>
          <w:sz w:val="24"/>
          <w:szCs w:val="24"/>
          <w:lang w:val="en-GB"/>
        </w:rPr>
        <w:t xml:space="preserve">Respecting and valuing diversity, recognising the benefits it brings </w:t>
      </w:r>
    </w:p>
    <w:p w14:paraId="19F0E3F1" w14:textId="77777777" w:rsidR="008F4FA1" w:rsidRPr="002E5E06" w:rsidRDefault="008F4FA1" w:rsidP="002E5E06">
      <w:pPr>
        <w:pStyle w:val="ListParagraph"/>
        <w:numPr>
          <w:ilvl w:val="0"/>
          <w:numId w:val="11"/>
        </w:numPr>
        <w:rPr>
          <w:b/>
          <w:bCs/>
          <w:lang w:val="en-GB"/>
        </w:rPr>
      </w:pPr>
      <w:r w:rsidRPr="002E5E06">
        <w:rPr>
          <w:sz w:val="24"/>
          <w:szCs w:val="24"/>
          <w:lang w:val="en-GB"/>
        </w:rPr>
        <w:lastRenderedPageBreak/>
        <w:t>Ensuring</w:t>
      </w:r>
      <w:r w:rsidRPr="002E5E06">
        <w:rPr>
          <w:sz w:val="28"/>
          <w:szCs w:val="28"/>
          <w:lang w:val="en-GB"/>
        </w:rPr>
        <w:t xml:space="preserve"> </w:t>
      </w:r>
      <w:r w:rsidRPr="002E5E06">
        <w:rPr>
          <w:sz w:val="24"/>
          <w:szCs w:val="24"/>
          <w:lang w:val="en-GB"/>
        </w:rPr>
        <w:t xml:space="preserve">inclusion so that everyone can participate fully and safely </w:t>
      </w:r>
    </w:p>
    <w:p w14:paraId="1EE9104E" w14:textId="49BD805E" w:rsidR="008F4FA1" w:rsidRPr="002E5E06" w:rsidRDefault="008F4FA1" w:rsidP="002E5E06">
      <w:pPr>
        <w:pStyle w:val="ListParagraph"/>
        <w:numPr>
          <w:ilvl w:val="0"/>
          <w:numId w:val="10"/>
        </w:numPr>
        <w:rPr>
          <w:sz w:val="24"/>
          <w:szCs w:val="24"/>
        </w:rPr>
      </w:pPr>
      <w:r w:rsidRPr="002E5E06">
        <w:rPr>
          <w:sz w:val="24"/>
          <w:szCs w:val="24"/>
          <w:lang w:val="en-GB"/>
        </w:rPr>
        <w:t xml:space="preserve">Preventing discrimination, harassment and </w:t>
      </w:r>
      <w:proofErr w:type="spellStart"/>
      <w:r w:rsidR="00461C45" w:rsidRPr="002E5E06">
        <w:rPr>
          <w:sz w:val="24"/>
          <w:szCs w:val="24"/>
        </w:rPr>
        <w:t>victimisation</w:t>
      </w:r>
      <w:proofErr w:type="spellEnd"/>
    </w:p>
    <w:p w14:paraId="62B7B350" w14:textId="77777777" w:rsidR="008F4FA1" w:rsidRPr="002E5E06" w:rsidRDefault="008F4FA1" w:rsidP="002E5E06">
      <w:pPr>
        <w:pStyle w:val="ListParagraph"/>
        <w:numPr>
          <w:ilvl w:val="0"/>
          <w:numId w:val="10"/>
        </w:numPr>
        <w:rPr>
          <w:sz w:val="24"/>
          <w:szCs w:val="24"/>
        </w:rPr>
      </w:pPr>
      <w:r w:rsidRPr="002E5E06">
        <w:rPr>
          <w:sz w:val="24"/>
          <w:szCs w:val="24"/>
          <w:lang w:val="en-GB"/>
        </w:rPr>
        <w:t>Complying with the Equality Act 2010</w:t>
      </w:r>
    </w:p>
    <w:p w14:paraId="3BF1168D" w14:textId="0B9E3248" w:rsidR="008F4FA1" w:rsidRPr="002E5E06" w:rsidRDefault="00CC3B03" w:rsidP="002E5E06">
      <w:pPr>
        <w:pStyle w:val="ListParagraph"/>
        <w:numPr>
          <w:ilvl w:val="0"/>
          <w:numId w:val="10"/>
        </w:numPr>
        <w:rPr>
          <w:sz w:val="24"/>
          <w:szCs w:val="24"/>
        </w:rPr>
      </w:pPr>
      <w:r>
        <w:rPr>
          <w:sz w:val="24"/>
          <w:szCs w:val="24"/>
          <w:lang w:val="en-GB"/>
        </w:rPr>
        <w:t>Making reasonable adjustments and to re</w:t>
      </w:r>
      <w:r w:rsidR="008F4FA1" w:rsidRPr="002E5E06">
        <w:rPr>
          <w:sz w:val="24"/>
          <w:szCs w:val="24"/>
          <w:lang w:val="en-GB"/>
        </w:rPr>
        <w:t>moving barriers</w:t>
      </w:r>
      <w:r>
        <w:rPr>
          <w:sz w:val="24"/>
          <w:szCs w:val="24"/>
          <w:lang w:val="en-GB"/>
        </w:rPr>
        <w:t xml:space="preserve"> </w:t>
      </w:r>
      <w:r w:rsidR="008F4FA1" w:rsidRPr="002E5E06">
        <w:rPr>
          <w:sz w:val="24"/>
          <w:szCs w:val="24"/>
          <w:lang w:val="en-GB"/>
        </w:rPr>
        <w:t xml:space="preserve">that prevent people from accessing opportunities or services </w:t>
      </w:r>
    </w:p>
    <w:p w14:paraId="459B63F0" w14:textId="2BCFB59D" w:rsidR="008F4FA1" w:rsidRPr="002E5E06" w:rsidRDefault="008F4FA1" w:rsidP="002E5E06">
      <w:pPr>
        <w:pStyle w:val="ListParagraph"/>
        <w:numPr>
          <w:ilvl w:val="0"/>
          <w:numId w:val="10"/>
        </w:numPr>
        <w:rPr>
          <w:sz w:val="24"/>
          <w:szCs w:val="24"/>
        </w:rPr>
      </w:pPr>
      <w:r w:rsidRPr="002E5E06">
        <w:rPr>
          <w:sz w:val="24"/>
          <w:szCs w:val="24"/>
          <w:lang w:val="en-GB"/>
        </w:rPr>
        <w:t xml:space="preserve">Responding sensitively to different needs, backgrounds and experiences </w:t>
      </w:r>
    </w:p>
    <w:p w14:paraId="0E0F6B9C" w14:textId="77777777" w:rsidR="00A40D72" w:rsidRDefault="008F4FA1" w:rsidP="00A40D72">
      <w:pPr>
        <w:pStyle w:val="ListParagraph"/>
        <w:numPr>
          <w:ilvl w:val="0"/>
          <w:numId w:val="10"/>
        </w:numPr>
        <w:rPr>
          <w:sz w:val="24"/>
          <w:szCs w:val="24"/>
          <w:lang w:val="en-GB"/>
        </w:rPr>
      </w:pPr>
      <w:r w:rsidRPr="002E5E06">
        <w:rPr>
          <w:sz w:val="24"/>
          <w:szCs w:val="24"/>
          <w:lang w:val="en-GB"/>
        </w:rPr>
        <w:t>Continually improving our approach to equality, diversity and inclusion</w:t>
      </w:r>
      <w:r w:rsidR="00A40D72">
        <w:rPr>
          <w:sz w:val="24"/>
          <w:szCs w:val="24"/>
          <w:lang w:val="en-GB"/>
        </w:rPr>
        <w:br/>
      </w:r>
    </w:p>
    <w:p w14:paraId="206D1C98" w14:textId="5C69F5D6" w:rsidR="00A40D72" w:rsidRPr="00A40D72" w:rsidRDefault="00475150" w:rsidP="00DF4781">
      <w:pPr>
        <w:ind w:left="720"/>
        <w:rPr>
          <w:sz w:val="24"/>
          <w:szCs w:val="24"/>
          <w:lang w:val="en-GB"/>
        </w:rPr>
      </w:pPr>
      <w:r>
        <w:rPr>
          <w:sz w:val="24"/>
          <w:szCs w:val="24"/>
          <w:lang w:val="en-GB"/>
        </w:rPr>
        <w:t xml:space="preserve">4.2 </w:t>
      </w:r>
      <w:r w:rsidR="00A40D72" w:rsidRPr="00A40D72">
        <w:rPr>
          <w:sz w:val="24"/>
          <w:szCs w:val="24"/>
          <w:lang w:val="en-GB"/>
        </w:rPr>
        <w:t xml:space="preserve">Under the Equality Act 2010, people are protected from discrimination, harassment and victimisation </w:t>
      </w:r>
      <w:proofErr w:type="gramStart"/>
      <w:r w:rsidR="00A40D72" w:rsidRPr="00A40D72">
        <w:rPr>
          <w:sz w:val="24"/>
          <w:szCs w:val="24"/>
          <w:lang w:val="en-GB"/>
        </w:rPr>
        <w:t>on the basis of</w:t>
      </w:r>
      <w:proofErr w:type="gramEnd"/>
      <w:r w:rsidR="00A40D72" w:rsidRPr="00A40D72">
        <w:rPr>
          <w:sz w:val="24"/>
          <w:szCs w:val="24"/>
          <w:lang w:val="en-GB"/>
        </w:rPr>
        <w:t xml:space="preserve"> the following </w:t>
      </w:r>
      <w:r w:rsidR="00A40D72" w:rsidRPr="00567B74">
        <w:rPr>
          <w:sz w:val="24"/>
          <w:szCs w:val="24"/>
          <w:lang w:val="en-GB"/>
        </w:rPr>
        <w:t>protected characteristics:</w:t>
      </w:r>
    </w:p>
    <w:p w14:paraId="14EEA98B"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Age</w:t>
      </w:r>
    </w:p>
    <w:p w14:paraId="22EB076C"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Disability</w:t>
      </w:r>
    </w:p>
    <w:p w14:paraId="2D88907A"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Gender reassignment</w:t>
      </w:r>
    </w:p>
    <w:p w14:paraId="6B1B74C8"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Marriage and civil partnership</w:t>
      </w:r>
    </w:p>
    <w:p w14:paraId="175BFC0B"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Pregnancy and maternity</w:t>
      </w:r>
    </w:p>
    <w:p w14:paraId="3EE0EE50"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Race</w:t>
      </w:r>
    </w:p>
    <w:p w14:paraId="5623555E"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Religion or belief</w:t>
      </w:r>
    </w:p>
    <w:p w14:paraId="248EDCFA"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Sex</w:t>
      </w:r>
    </w:p>
    <w:p w14:paraId="17C036E5" w14:textId="77777777" w:rsidR="00A40D72" w:rsidRPr="00A40D72" w:rsidRDefault="00A40D72" w:rsidP="00A40D72">
      <w:pPr>
        <w:pStyle w:val="ListParagraph"/>
        <w:numPr>
          <w:ilvl w:val="0"/>
          <w:numId w:val="10"/>
        </w:numPr>
        <w:rPr>
          <w:sz w:val="24"/>
          <w:szCs w:val="24"/>
          <w:lang w:val="en-GB"/>
        </w:rPr>
      </w:pPr>
      <w:r w:rsidRPr="00A40D72">
        <w:rPr>
          <w:sz w:val="24"/>
          <w:szCs w:val="24"/>
          <w:lang w:val="en-GB"/>
        </w:rPr>
        <w:t>Sexual orientation</w:t>
      </w:r>
    </w:p>
    <w:p w14:paraId="44069B06" w14:textId="77777777" w:rsidR="00A40D72" w:rsidRPr="00567B74" w:rsidRDefault="00A40D72" w:rsidP="00567B74">
      <w:pPr>
        <w:ind w:left="720"/>
        <w:rPr>
          <w:sz w:val="24"/>
          <w:szCs w:val="24"/>
          <w:lang w:val="en-GB"/>
        </w:rPr>
      </w:pPr>
      <w:r w:rsidRPr="00567B74">
        <w:rPr>
          <w:sz w:val="24"/>
          <w:szCs w:val="24"/>
          <w:lang w:val="en-GB"/>
        </w:rPr>
        <w:t>We are committed to upholding these protections in all aspects of our work.</w:t>
      </w:r>
    </w:p>
    <w:p w14:paraId="15A763E3" w14:textId="4C7618FC" w:rsidR="00786341" w:rsidRPr="002E5E06" w:rsidRDefault="00786341" w:rsidP="00567B74">
      <w:pPr>
        <w:pStyle w:val="ListParagraph"/>
        <w:ind w:left="1080" w:firstLine="0"/>
        <w:rPr>
          <w:sz w:val="24"/>
          <w:szCs w:val="24"/>
        </w:rPr>
      </w:pPr>
    </w:p>
    <w:p w14:paraId="2175AF33" w14:textId="77777777" w:rsidR="0028792E" w:rsidRPr="0028792E" w:rsidRDefault="00475150" w:rsidP="00DF4781">
      <w:pPr>
        <w:pStyle w:val="Heading1"/>
        <w:tabs>
          <w:tab w:val="left" w:pos="759"/>
        </w:tabs>
        <w:spacing w:before="92"/>
        <w:ind w:left="1081"/>
        <w:rPr>
          <w:b w:val="0"/>
          <w:bCs w:val="0"/>
          <w:lang w:val="en-GB"/>
        </w:rPr>
      </w:pPr>
      <w:r>
        <w:rPr>
          <w:b w:val="0"/>
          <w:bCs w:val="0"/>
          <w:lang w:val="en-GB"/>
        </w:rPr>
        <w:t>4.3</w:t>
      </w:r>
      <w:r w:rsidR="0028792E">
        <w:rPr>
          <w:b w:val="0"/>
          <w:bCs w:val="0"/>
          <w:lang w:val="en-GB"/>
        </w:rPr>
        <w:t xml:space="preserve"> </w:t>
      </w:r>
      <w:r w:rsidR="0028792E" w:rsidRPr="0028792E">
        <w:rPr>
          <w:b w:val="0"/>
          <w:bCs w:val="0"/>
          <w:lang w:val="en-GB"/>
        </w:rPr>
        <w:t>We will take all reasonable steps to prevent:</w:t>
      </w:r>
    </w:p>
    <w:p w14:paraId="3ACEF2F2" w14:textId="77777777" w:rsidR="0028792E" w:rsidRPr="0028792E" w:rsidRDefault="0028792E" w:rsidP="0028792E">
      <w:pPr>
        <w:pStyle w:val="Heading1"/>
        <w:numPr>
          <w:ilvl w:val="0"/>
          <w:numId w:val="13"/>
        </w:numPr>
        <w:tabs>
          <w:tab w:val="left" w:pos="759"/>
        </w:tabs>
        <w:spacing w:before="92"/>
        <w:rPr>
          <w:b w:val="0"/>
          <w:bCs w:val="0"/>
          <w:lang w:val="en-GB"/>
        </w:rPr>
      </w:pPr>
      <w:r w:rsidRPr="0028792E">
        <w:rPr>
          <w:b w:val="0"/>
          <w:bCs w:val="0"/>
          <w:lang w:val="en-GB"/>
        </w:rPr>
        <w:t>Direct discrimination: treating someone less favourably because of a protected characteristic</w:t>
      </w:r>
    </w:p>
    <w:p w14:paraId="304B0954" w14:textId="77777777" w:rsidR="0028792E" w:rsidRPr="0028792E" w:rsidRDefault="0028792E" w:rsidP="0028792E">
      <w:pPr>
        <w:pStyle w:val="Heading1"/>
        <w:numPr>
          <w:ilvl w:val="0"/>
          <w:numId w:val="13"/>
        </w:numPr>
        <w:tabs>
          <w:tab w:val="left" w:pos="759"/>
        </w:tabs>
        <w:spacing w:before="92"/>
        <w:rPr>
          <w:b w:val="0"/>
          <w:bCs w:val="0"/>
          <w:lang w:val="en-GB"/>
        </w:rPr>
      </w:pPr>
      <w:r w:rsidRPr="0028792E">
        <w:rPr>
          <w:b w:val="0"/>
          <w:bCs w:val="0"/>
          <w:lang w:val="en-GB"/>
        </w:rPr>
        <w:t>Indirect discrimination: policies or practices that put certain groups at a disadvantage</w:t>
      </w:r>
    </w:p>
    <w:p w14:paraId="49B1A612" w14:textId="77777777" w:rsidR="0028792E" w:rsidRPr="0028792E" w:rsidRDefault="0028792E" w:rsidP="0028792E">
      <w:pPr>
        <w:pStyle w:val="Heading1"/>
        <w:numPr>
          <w:ilvl w:val="0"/>
          <w:numId w:val="13"/>
        </w:numPr>
        <w:tabs>
          <w:tab w:val="left" w:pos="759"/>
        </w:tabs>
        <w:spacing w:before="92"/>
        <w:rPr>
          <w:b w:val="0"/>
          <w:bCs w:val="0"/>
          <w:lang w:val="en-GB"/>
        </w:rPr>
      </w:pPr>
      <w:r w:rsidRPr="0028792E">
        <w:rPr>
          <w:b w:val="0"/>
          <w:bCs w:val="0"/>
          <w:lang w:val="en-GB"/>
        </w:rPr>
        <w:t>Harassment: unwanted behaviour related to a protected characteristic</w:t>
      </w:r>
    </w:p>
    <w:p w14:paraId="3F3CD01D" w14:textId="77777777" w:rsidR="0028792E" w:rsidRPr="0028792E" w:rsidRDefault="0028792E" w:rsidP="0028792E">
      <w:pPr>
        <w:pStyle w:val="Heading1"/>
        <w:numPr>
          <w:ilvl w:val="0"/>
          <w:numId w:val="13"/>
        </w:numPr>
        <w:tabs>
          <w:tab w:val="left" w:pos="759"/>
        </w:tabs>
        <w:spacing w:before="92"/>
        <w:rPr>
          <w:b w:val="0"/>
          <w:bCs w:val="0"/>
          <w:lang w:val="en-GB"/>
        </w:rPr>
      </w:pPr>
      <w:r w:rsidRPr="0028792E">
        <w:rPr>
          <w:b w:val="0"/>
          <w:bCs w:val="0"/>
          <w:lang w:val="en-GB"/>
        </w:rPr>
        <w:t>Victimisation: treating someone unfairly because they made or supported a complaint</w:t>
      </w:r>
    </w:p>
    <w:p w14:paraId="1B08BEA1" w14:textId="18DB2DAA" w:rsidR="0028792E" w:rsidRPr="0028792E" w:rsidRDefault="0028792E" w:rsidP="0028792E">
      <w:pPr>
        <w:pStyle w:val="Heading1"/>
        <w:numPr>
          <w:ilvl w:val="0"/>
          <w:numId w:val="13"/>
        </w:numPr>
        <w:tabs>
          <w:tab w:val="left" w:pos="759"/>
        </w:tabs>
        <w:spacing w:before="92"/>
        <w:rPr>
          <w:b w:val="0"/>
          <w:bCs w:val="0"/>
          <w:lang w:val="en-GB"/>
        </w:rPr>
      </w:pPr>
      <w:r w:rsidRPr="0028792E">
        <w:rPr>
          <w:b w:val="0"/>
          <w:bCs w:val="0"/>
          <w:lang w:val="en-GB"/>
        </w:rPr>
        <w:t>Failure to make reasonable adjustments for people</w:t>
      </w:r>
      <w:r>
        <w:rPr>
          <w:b w:val="0"/>
          <w:bCs w:val="0"/>
          <w:lang w:val="en-GB"/>
        </w:rPr>
        <w:t xml:space="preserve"> with disabilities</w:t>
      </w:r>
    </w:p>
    <w:p w14:paraId="4BBFE942" w14:textId="77777777" w:rsidR="00E712F6" w:rsidRDefault="00475150" w:rsidP="00766621">
      <w:pPr>
        <w:pStyle w:val="Heading1"/>
        <w:tabs>
          <w:tab w:val="left" w:pos="759"/>
        </w:tabs>
        <w:spacing w:before="92"/>
        <w:rPr>
          <w:b w:val="0"/>
          <w:bCs w:val="0"/>
        </w:rPr>
      </w:pPr>
      <w:r>
        <w:rPr>
          <w:b w:val="0"/>
          <w:bCs w:val="0"/>
          <w:lang w:val="en-GB"/>
        </w:rPr>
        <w:br/>
      </w:r>
      <w:r w:rsidR="00D113CC">
        <w:rPr>
          <w:b w:val="0"/>
          <w:bCs w:val="0"/>
          <w:lang w:val="en-GB"/>
        </w:rPr>
        <w:t xml:space="preserve">4.4 </w:t>
      </w:r>
      <w:r w:rsidR="00D113CC">
        <w:rPr>
          <w:b w:val="0"/>
          <w:bCs w:val="0"/>
        </w:rPr>
        <w:t>T</w:t>
      </w:r>
      <w:r w:rsidR="00D113CC" w:rsidRPr="00D113CC">
        <w:rPr>
          <w:b w:val="0"/>
          <w:bCs w:val="0"/>
        </w:rPr>
        <w:t>his policy will form part of the induction procedure for trustees, staff and</w:t>
      </w:r>
      <w:r w:rsidR="00D113CC" w:rsidRPr="00D113CC">
        <w:rPr>
          <w:b w:val="0"/>
          <w:bCs w:val="0"/>
          <w:spacing w:val="-1"/>
        </w:rPr>
        <w:t xml:space="preserve"> </w:t>
      </w:r>
      <w:r w:rsidR="00D113CC" w:rsidRPr="00D113CC">
        <w:rPr>
          <w:b w:val="0"/>
          <w:bCs w:val="0"/>
        </w:rPr>
        <w:t>volunteers.</w:t>
      </w:r>
    </w:p>
    <w:p w14:paraId="4805CE44" w14:textId="6A776A98" w:rsidR="00E712F6" w:rsidRDefault="00E712F6" w:rsidP="00E712F6">
      <w:pPr>
        <w:tabs>
          <w:tab w:val="left" w:pos="1251"/>
        </w:tabs>
        <w:spacing w:before="1"/>
        <w:ind w:left="720" w:right="287"/>
        <w:rPr>
          <w:sz w:val="24"/>
        </w:rPr>
      </w:pPr>
      <w:r>
        <w:rPr>
          <w:b/>
          <w:bCs/>
        </w:rPr>
        <w:br/>
      </w:r>
      <w:r w:rsidRPr="00E712F6">
        <w:t>4.5</w:t>
      </w:r>
      <w:r w:rsidRPr="00E712F6">
        <w:rPr>
          <w:b/>
          <w:bCs/>
        </w:rPr>
        <w:t xml:space="preserve"> </w:t>
      </w:r>
      <w:r>
        <w:rPr>
          <w:sz w:val="24"/>
        </w:rPr>
        <w:t>We</w:t>
      </w:r>
      <w:r w:rsidRPr="00E712F6">
        <w:rPr>
          <w:sz w:val="24"/>
        </w:rPr>
        <w:t xml:space="preserve"> will strive to </w:t>
      </w:r>
      <w:r>
        <w:rPr>
          <w:sz w:val="24"/>
        </w:rPr>
        <w:t>make</w:t>
      </w:r>
      <w:r w:rsidRPr="00E712F6">
        <w:rPr>
          <w:sz w:val="24"/>
        </w:rPr>
        <w:t xml:space="preserve"> training and learning opportunities accessible</w:t>
      </w:r>
      <w:r w:rsidR="00644F1A">
        <w:rPr>
          <w:sz w:val="24"/>
        </w:rPr>
        <w:t>.</w:t>
      </w:r>
    </w:p>
    <w:p w14:paraId="28F326F4" w14:textId="77777777" w:rsidR="00644F1A" w:rsidRDefault="00644F1A" w:rsidP="00E712F6">
      <w:pPr>
        <w:tabs>
          <w:tab w:val="left" w:pos="1251"/>
        </w:tabs>
        <w:spacing w:before="1"/>
        <w:ind w:left="720" w:right="287"/>
        <w:rPr>
          <w:sz w:val="24"/>
        </w:rPr>
      </w:pPr>
    </w:p>
    <w:p w14:paraId="55414766" w14:textId="38017AE3" w:rsidR="002B7E48" w:rsidRDefault="00644F1A" w:rsidP="002B7E48">
      <w:pPr>
        <w:tabs>
          <w:tab w:val="left" w:pos="1818"/>
        </w:tabs>
        <w:ind w:left="720" w:right="695"/>
        <w:rPr>
          <w:sz w:val="24"/>
        </w:rPr>
      </w:pPr>
      <w:r w:rsidRPr="002B7E48">
        <w:rPr>
          <w:sz w:val="24"/>
        </w:rPr>
        <w:t xml:space="preserve">4.6 </w:t>
      </w:r>
      <w:r w:rsidR="005706C3" w:rsidRPr="002B7E48">
        <w:rPr>
          <w:sz w:val="24"/>
        </w:rPr>
        <w:t xml:space="preserve">Staff who </w:t>
      </w:r>
      <w:r w:rsidR="002B7E48" w:rsidRPr="002B7E48">
        <w:rPr>
          <w:sz w:val="24"/>
        </w:rPr>
        <w:t xml:space="preserve">feel </w:t>
      </w:r>
      <w:r w:rsidR="002B7E48" w:rsidRPr="002B7E48">
        <w:rPr>
          <w:sz w:val="24"/>
        </w:rPr>
        <w:t>discriminat</w:t>
      </w:r>
      <w:r w:rsidR="002B7E48">
        <w:rPr>
          <w:sz w:val="24"/>
        </w:rPr>
        <w:t>ed against</w:t>
      </w:r>
      <w:r w:rsidR="002B7E48" w:rsidRPr="002B7E48">
        <w:rPr>
          <w:sz w:val="24"/>
        </w:rPr>
        <w:t xml:space="preserve"> or unfairly treated in a way contrary to the intention of this policy should raise the issue through the Grievance</w:t>
      </w:r>
      <w:r w:rsidR="002B7E48" w:rsidRPr="002B7E48">
        <w:rPr>
          <w:spacing w:val="-6"/>
          <w:sz w:val="24"/>
        </w:rPr>
        <w:t xml:space="preserve"> </w:t>
      </w:r>
      <w:r w:rsidR="002B7E48" w:rsidRPr="002B7E48">
        <w:rPr>
          <w:sz w:val="24"/>
        </w:rPr>
        <w:t>Policy.</w:t>
      </w:r>
    </w:p>
    <w:p w14:paraId="0331B5D6" w14:textId="77777777" w:rsidR="002B7E48" w:rsidRDefault="002B7E48" w:rsidP="002B7E48">
      <w:pPr>
        <w:tabs>
          <w:tab w:val="left" w:pos="1818"/>
        </w:tabs>
        <w:ind w:left="720" w:right="695"/>
        <w:rPr>
          <w:sz w:val="24"/>
        </w:rPr>
      </w:pPr>
    </w:p>
    <w:p w14:paraId="5DC654F5" w14:textId="6F6E2EFB" w:rsidR="002B7E48" w:rsidRDefault="002B7E48" w:rsidP="002B7E48">
      <w:pPr>
        <w:tabs>
          <w:tab w:val="left" w:pos="1818"/>
        </w:tabs>
        <w:ind w:left="720" w:right="695"/>
        <w:rPr>
          <w:sz w:val="24"/>
        </w:rPr>
      </w:pPr>
      <w:r>
        <w:rPr>
          <w:sz w:val="24"/>
        </w:rPr>
        <w:t xml:space="preserve">4.7 Volunteers and beneficiaries and members of the public </w:t>
      </w:r>
      <w:r w:rsidRPr="002B7E48">
        <w:rPr>
          <w:sz w:val="24"/>
        </w:rPr>
        <w:t>who feel discriminat</w:t>
      </w:r>
      <w:r>
        <w:rPr>
          <w:sz w:val="24"/>
        </w:rPr>
        <w:t>ed against</w:t>
      </w:r>
      <w:r w:rsidRPr="002B7E48">
        <w:rPr>
          <w:sz w:val="24"/>
        </w:rPr>
        <w:t xml:space="preserve"> or unfairly treated in a way contrary to the intention of this policy should raise the issue through the </w:t>
      </w:r>
      <w:r>
        <w:rPr>
          <w:sz w:val="24"/>
        </w:rPr>
        <w:t>Complaints</w:t>
      </w:r>
      <w:r w:rsidRPr="002B7E48">
        <w:rPr>
          <w:spacing w:val="-6"/>
          <w:sz w:val="24"/>
        </w:rPr>
        <w:t xml:space="preserve"> </w:t>
      </w:r>
      <w:r w:rsidRPr="002B7E48">
        <w:rPr>
          <w:sz w:val="24"/>
        </w:rPr>
        <w:t>Policy.</w:t>
      </w:r>
    </w:p>
    <w:p w14:paraId="354E85F8" w14:textId="77777777" w:rsidR="005D7F6E" w:rsidRDefault="005D7F6E" w:rsidP="002B7E48">
      <w:pPr>
        <w:tabs>
          <w:tab w:val="left" w:pos="1818"/>
        </w:tabs>
        <w:ind w:left="720" w:right="695"/>
        <w:rPr>
          <w:sz w:val="24"/>
        </w:rPr>
      </w:pPr>
    </w:p>
    <w:p w14:paraId="728635F5" w14:textId="61453C5D" w:rsidR="005D7F6E" w:rsidRPr="002B7E48" w:rsidRDefault="005D7F6E" w:rsidP="002B7E48">
      <w:pPr>
        <w:tabs>
          <w:tab w:val="left" w:pos="1818"/>
        </w:tabs>
        <w:ind w:left="720" w:right="695"/>
        <w:rPr>
          <w:sz w:val="24"/>
        </w:rPr>
      </w:pPr>
      <w:r>
        <w:rPr>
          <w:sz w:val="24"/>
        </w:rPr>
        <w:t>4.8 Serious concerns may be raised via the Whistleblowing policy and procedure</w:t>
      </w:r>
    </w:p>
    <w:p w14:paraId="54332A76" w14:textId="445CEEDE" w:rsidR="00644F1A" w:rsidRPr="00E712F6" w:rsidRDefault="00644F1A" w:rsidP="00E712F6">
      <w:pPr>
        <w:tabs>
          <w:tab w:val="left" w:pos="1251"/>
        </w:tabs>
        <w:spacing w:before="1"/>
        <w:ind w:left="720" w:right="287"/>
        <w:rPr>
          <w:sz w:val="24"/>
        </w:rPr>
      </w:pPr>
    </w:p>
    <w:p w14:paraId="6636E262" w14:textId="2EF08634" w:rsidR="003617D9" w:rsidRDefault="006438EC" w:rsidP="006438EC">
      <w:pPr>
        <w:pStyle w:val="Heading1"/>
        <w:tabs>
          <w:tab w:val="left" w:pos="759"/>
        </w:tabs>
        <w:spacing w:before="92"/>
        <w:ind w:left="720" w:firstLine="0"/>
        <w:rPr>
          <w:b w:val="0"/>
          <w:bCs w:val="0"/>
        </w:rPr>
      </w:pPr>
      <w:r>
        <w:rPr>
          <w:b w:val="0"/>
          <w:bCs w:val="0"/>
        </w:rPr>
        <w:t>4.</w:t>
      </w:r>
      <w:r w:rsidR="005D7F6E">
        <w:rPr>
          <w:b w:val="0"/>
          <w:bCs w:val="0"/>
        </w:rPr>
        <w:t>9</w:t>
      </w:r>
      <w:r>
        <w:rPr>
          <w:b w:val="0"/>
          <w:bCs w:val="0"/>
        </w:rPr>
        <w:t xml:space="preserve"> </w:t>
      </w:r>
      <w:r w:rsidR="00D87A4E" w:rsidRPr="006438EC">
        <w:rPr>
          <w:b w:val="0"/>
          <w:bCs w:val="0"/>
        </w:rPr>
        <w:t xml:space="preserve">Failure to follow this </w:t>
      </w:r>
      <w:r>
        <w:rPr>
          <w:b w:val="0"/>
          <w:bCs w:val="0"/>
        </w:rPr>
        <w:t>p</w:t>
      </w:r>
      <w:r w:rsidR="00D87A4E" w:rsidRPr="006438EC">
        <w:rPr>
          <w:b w:val="0"/>
          <w:bCs w:val="0"/>
        </w:rPr>
        <w:t>olicy may lead to disciplinary action</w:t>
      </w:r>
      <w:r>
        <w:rPr>
          <w:b w:val="0"/>
          <w:bCs w:val="0"/>
        </w:rPr>
        <w:t xml:space="preserve"> </w:t>
      </w:r>
      <w:r w:rsidR="005D7F6E">
        <w:rPr>
          <w:b w:val="0"/>
          <w:bCs w:val="0"/>
        </w:rPr>
        <w:t xml:space="preserve">or termination of volunteering with us </w:t>
      </w:r>
      <w:r>
        <w:rPr>
          <w:b w:val="0"/>
          <w:bCs w:val="0"/>
        </w:rPr>
        <w:t>as set out in our relevant policies</w:t>
      </w:r>
      <w:r w:rsidR="00C173C8">
        <w:rPr>
          <w:b w:val="0"/>
          <w:bCs w:val="0"/>
        </w:rPr>
        <w:br/>
      </w:r>
    </w:p>
    <w:p w14:paraId="1D54F819" w14:textId="0B85BE25" w:rsidR="00C173C8" w:rsidRPr="00C173C8" w:rsidRDefault="00C173C8" w:rsidP="00C173C8">
      <w:pPr>
        <w:pStyle w:val="Heading1"/>
        <w:tabs>
          <w:tab w:val="left" w:pos="759"/>
        </w:tabs>
        <w:spacing w:before="92"/>
        <w:ind w:left="1081"/>
        <w:rPr>
          <w:b w:val="0"/>
          <w:bCs w:val="0"/>
          <w:lang w:val="en-GB"/>
        </w:rPr>
      </w:pPr>
      <w:r>
        <w:rPr>
          <w:b w:val="0"/>
          <w:bCs w:val="0"/>
        </w:rPr>
        <w:lastRenderedPageBreak/>
        <w:t>4.</w:t>
      </w:r>
      <w:r w:rsidR="005D7F6E">
        <w:rPr>
          <w:b w:val="0"/>
          <w:bCs w:val="0"/>
        </w:rPr>
        <w:t>10</w:t>
      </w:r>
      <w:r w:rsidRPr="00C173C8">
        <w:rPr>
          <w:b w:val="0"/>
          <w:bCs w:val="0"/>
        </w:rPr>
        <w:t xml:space="preserve"> </w:t>
      </w:r>
      <w:r w:rsidRPr="00C173C8">
        <w:rPr>
          <w:b w:val="0"/>
          <w:bCs w:val="0"/>
          <w:lang w:val="en-GB"/>
        </w:rPr>
        <w:t xml:space="preserve">We will make reasonable adjustments to support disabled staff, volunteers, job applicants, or service users. </w:t>
      </w:r>
      <w:r w:rsidR="005D7F6E" w:rsidRPr="00C173C8">
        <w:rPr>
          <w:b w:val="0"/>
          <w:bCs w:val="0"/>
          <w:lang w:val="en-GB"/>
        </w:rPr>
        <w:t>Requests for adjustments will be handled promptly and sensitively</w:t>
      </w:r>
      <w:r w:rsidR="005D7F6E" w:rsidRPr="00C173C8">
        <w:rPr>
          <w:lang w:val="en-GB"/>
        </w:rPr>
        <w:t>.</w:t>
      </w:r>
      <w:r w:rsidR="005D7F6E">
        <w:rPr>
          <w:lang w:val="en-GB"/>
        </w:rPr>
        <w:t xml:space="preserve"> </w:t>
      </w:r>
      <w:r w:rsidRPr="00C173C8">
        <w:rPr>
          <w:b w:val="0"/>
          <w:bCs w:val="0"/>
          <w:lang w:val="en-GB"/>
        </w:rPr>
        <w:t>Adjustments may include:</w:t>
      </w:r>
    </w:p>
    <w:p w14:paraId="5FBEA874" w14:textId="77777777" w:rsidR="00C173C8" w:rsidRPr="00C173C8" w:rsidRDefault="00C173C8" w:rsidP="005D7F6E">
      <w:pPr>
        <w:pStyle w:val="Heading1"/>
        <w:numPr>
          <w:ilvl w:val="0"/>
          <w:numId w:val="16"/>
        </w:numPr>
        <w:tabs>
          <w:tab w:val="clear" w:pos="1080"/>
          <w:tab w:val="left" w:pos="759"/>
          <w:tab w:val="num" w:pos="1441"/>
        </w:tabs>
        <w:spacing w:before="92"/>
        <w:ind w:left="1441"/>
        <w:rPr>
          <w:b w:val="0"/>
          <w:bCs w:val="0"/>
          <w:lang w:val="en-GB"/>
        </w:rPr>
      </w:pPr>
      <w:r w:rsidRPr="00C173C8">
        <w:rPr>
          <w:b w:val="0"/>
          <w:bCs w:val="0"/>
          <w:lang w:val="en-GB"/>
        </w:rPr>
        <w:t>Accessible formats or communication methods</w:t>
      </w:r>
    </w:p>
    <w:p w14:paraId="30514E05" w14:textId="77777777" w:rsidR="00C173C8" w:rsidRPr="00C173C8" w:rsidRDefault="00C173C8" w:rsidP="005D7F6E">
      <w:pPr>
        <w:pStyle w:val="Heading1"/>
        <w:numPr>
          <w:ilvl w:val="0"/>
          <w:numId w:val="16"/>
        </w:numPr>
        <w:tabs>
          <w:tab w:val="clear" w:pos="1080"/>
          <w:tab w:val="left" w:pos="759"/>
          <w:tab w:val="num" w:pos="1441"/>
        </w:tabs>
        <w:spacing w:before="92"/>
        <w:ind w:left="1441"/>
        <w:rPr>
          <w:b w:val="0"/>
          <w:bCs w:val="0"/>
          <w:lang w:val="en-GB"/>
        </w:rPr>
      </w:pPr>
      <w:r w:rsidRPr="00C173C8">
        <w:rPr>
          <w:b w:val="0"/>
          <w:bCs w:val="0"/>
          <w:lang w:val="en-GB"/>
        </w:rPr>
        <w:t>Physical adjustments to premises</w:t>
      </w:r>
    </w:p>
    <w:p w14:paraId="3A2AF487" w14:textId="77777777" w:rsidR="00C173C8" w:rsidRPr="00C173C8" w:rsidRDefault="00C173C8" w:rsidP="005D7F6E">
      <w:pPr>
        <w:pStyle w:val="Heading1"/>
        <w:numPr>
          <w:ilvl w:val="0"/>
          <w:numId w:val="16"/>
        </w:numPr>
        <w:tabs>
          <w:tab w:val="clear" w:pos="1080"/>
          <w:tab w:val="left" w:pos="759"/>
          <w:tab w:val="num" w:pos="1441"/>
        </w:tabs>
        <w:spacing w:before="92"/>
        <w:ind w:left="1441"/>
        <w:rPr>
          <w:b w:val="0"/>
          <w:bCs w:val="0"/>
          <w:lang w:val="en-GB"/>
        </w:rPr>
      </w:pPr>
      <w:r w:rsidRPr="00C173C8">
        <w:rPr>
          <w:b w:val="0"/>
          <w:bCs w:val="0"/>
          <w:lang w:val="en-GB"/>
        </w:rPr>
        <w:t>Flexible working or support equipment</w:t>
      </w:r>
    </w:p>
    <w:p w14:paraId="1CF3A94D" w14:textId="77777777" w:rsidR="00C173C8" w:rsidRPr="00C173C8" w:rsidRDefault="00C173C8" w:rsidP="005D7F6E">
      <w:pPr>
        <w:pStyle w:val="Heading1"/>
        <w:numPr>
          <w:ilvl w:val="0"/>
          <w:numId w:val="16"/>
        </w:numPr>
        <w:tabs>
          <w:tab w:val="clear" w:pos="1080"/>
          <w:tab w:val="left" w:pos="759"/>
          <w:tab w:val="num" w:pos="1441"/>
        </w:tabs>
        <w:spacing w:before="92"/>
        <w:ind w:left="1441"/>
        <w:rPr>
          <w:b w:val="0"/>
          <w:bCs w:val="0"/>
          <w:lang w:val="en-GB"/>
        </w:rPr>
      </w:pPr>
      <w:r w:rsidRPr="00C173C8">
        <w:rPr>
          <w:b w:val="0"/>
          <w:bCs w:val="0"/>
          <w:lang w:val="en-GB"/>
        </w:rPr>
        <w:t>Adaptations to roles or processes</w:t>
      </w:r>
    </w:p>
    <w:p w14:paraId="6764CE83" w14:textId="42178710" w:rsidR="00C173C8" w:rsidRPr="006438EC" w:rsidRDefault="00C173C8" w:rsidP="006438EC">
      <w:pPr>
        <w:pStyle w:val="Heading1"/>
        <w:tabs>
          <w:tab w:val="left" w:pos="759"/>
        </w:tabs>
        <w:spacing w:before="92"/>
        <w:ind w:left="720" w:firstLine="0"/>
        <w:rPr>
          <w:b w:val="0"/>
          <w:bCs w:val="0"/>
          <w:lang w:val="en-GB"/>
        </w:rPr>
      </w:pPr>
    </w:p>
    <w:p w14:paraId="71A85565" w14:textId="2A0D1A37" w:rsidR="003617D9" w:rsidRPr="00176353" w:rsidRDefault="00176353" w:rsidP="00176353">
      <w:pPr>
        <w:pStyle w:val="Heading1"/>
        <w:numPr>
          <w:ilvl w:val="0"/>
          <w:numId w:val="4"/>
        </w:numPr>
        <w:tabs>
          <w:tab w:val="left" w:pos="759"/>
        </w:tabs>
        <w:spacing w:before="2"/>
      </w:pPr>
      <w:r>
        <w:t>Monitoring and Review</w:t>
      </w:r>
      <w:r>
        <w:br/>
      </w:r>
    </w:p>
    <w:p w14:paraId="1A22F07F" w14:textId="4BADFF7E" w:rsidR="003617D9" w:rsidRDefault="00D87A4E" w:rsidP="001D4B8C">
      <w:pPr>
        <w:tabs>
          <w:tab w:val="left" w:pos="1191"/>
        </w:tabs>
        <w:spacing w:before="1"/>
        <w:ind w:left="397" w:right="269"/>
        <w:rPr>
          <w:b/>
          <w:sz w:val="20"/>
        </w:rPr>
      </w:pPr>
      <w:r w:rsidRPr="005C714A">
        <w:rPr>
          <w:sz w:val="24"/>
        </w:rPr>
        <w:t>Where appropriate</w:t>
      </w:r>
      <w:r w:rsidR="005C714A">
        <w:rPr>
          <w:sz w:val="24"/>
        </w:rPr>
        <w:t xml:space="preserve"> EDI</w:t>
      </w:r>
      <w:r w:rsidRPr="005C714A">
        <w:rPr>
          <w:sz w:val="24"/>
        </w:rPr>
        <w:t xml:space="preserve"> statistics will be collected and </w:t>
      </w:r>
      <w:proofErr w:type="spellStart"/>
      <w:r w:rsidRPr="005C714A">
        <w:rPr>
          <w:sz w:val="24"/>
        </w:rPr>
        <w:t>analysed</w:t>
      </w:r>
      <w:proofErr w:type="spellEnd"/>
      <w:r w:rsidRPr="005C714A">
        <w:rPr>
          <w:sz w:val="24"/>
        </w:rPr>
        <w:t xml:space="preserve"> </w:t>
      </w:r>
      <w:r w:rsidR="005C714A">
        <w:rPr>
          <w:sz w:val="24"/>
        </w:rPr>
        <w:t xml:space="preserve">to provide insight </w:t>
      </w:r>
      <w:r w:rsidR="000E018F">
        <w:rPr>
          <w:sz w:val="24"/>
        </w:rPr>
        <w:t>in</w:t>
      </w:r>
      <w:r w:rsidR="005C714A">
        <w:rPr>
          <w:sz w:val="24"/>
        </w:rPr>
        <w:t>to the effectiveness of this policy</w:t>
      </w:r>
      <w:r w:rsidRPr="005C714A">
        <w:rPr>
          <w:sz w:val="24"/>
        </w:rPr>
        <w:t xml:space="preserve">. </w:t>
      </w:r>
      <w:r w:rsidR="005C714A">
        <w:rPr>
          <w:sz w:val="24"/>
        </w:rPr>
        <w:t>This includes</w:t>
      </w:r>
      <w:r w:rsidRPr="005C714A">
        <w:rPr>
          <w:sz w:val="24"/>
        </w:rPr>
        <w:t xml:space="preserve"> review</w:t>
      </w:r>
      <w:r w:rsidR="005C714A">
        <w:rPr>
          <w:sz w:val="24"/>
        </w:rPr>
        <w:t>ing</w:t>
      </w:r>
      <w:r w:rsidRPr="005C714A">
        <w:rPr>
          <w:sz w:val="24"/>
        </w:rPr>
        <w:t xml:space="preserve"> employee recruitment and turnover</w:t>
      </w:r>
      <w:r w:rsidR="000E018F">
        <w:rPr>
          <w:sz w:val="24"/>
        </w:rPr>
        <w:t xml:space="preserve">, beneficiary participation and </w:t>
      </w:r>
      <w:r w:rsidR="001D4B8C">
        <w:rPr>
          <w:sz w:val="24"/>
        </w:rPr>
        <w:t>accessibility</w:t>
      </w:r>
      <w:r w:rsidR="00051B9F">
        <w:rPr>
          <w:sz w:val="24"/>
        </w:rPr>
        <w:t xml:space="preserve"> amongst other indicators.</w:t>
      </w:r>
    </w:p>
    <w:p w14:paraId="4970ED56" w14:textId="77777777" w:rsidR="003617D9" w:rsidRDefault="003617D9">
      <w:pPr>
        <w:pStyle w:val="BodyText"/>
        <w:spacing w:before="7"/>
        <w:rPr>
          <w:b/>
          <w:sz w:val="19"/>
        </w:rPr>
      </w:pPr>
    </w:p>
    <w:p w14:paraId="6F735A58" w14:textId="487D7A8A" w:rsidR="007C0AF0" w:rsidRPr="007C0AF0" w:rsidRDefault="00B809B2" w:rsidP="007C0AF0">
      <w:pPr>
        <w:ind w:left="397"/>
        <w:rPr>
          <w:sz w:val="24"/>
          <w:lang w:val="en-GB"/>
        </w:rPr>
      </w:pPr>
      <w:r>
        <w:rPr>
          <w:sz w:val="24"/>
          <w:lang w:val="en-GB"/>
        </w:rPr>
        <w:t xml:space="preserve">The Chief Executive will review the policy every </w:t>
      </w:r>
      <w:r>
        <w:rPr>
          <w:sz w:val="24"/>
          <w:lang w:val="en-GB"/>
        </w:rPr>
        <w:t xml:space="preserve">two </w:t>
      </w:r>
      <w:r>
        <w:rPr>
          <w:sz w:val="24"/>
          <w:lang w:val="en-GB"/>
        </w:rPr>
        <w:t>years</w:t>
      </w:r>
      <w:r w:rsidR="007C0AF0">
        <w:rPr>
          <w:sz w:val="24"/>
          <w:lang w:val="en-GB"/>
        </w:rPr>
        <w:t xml:space="preserve"> </w:t>
      </w:r>
      <w:r w:rsidR="007C0AF0" w:rsidRPr="007C0AF0">
        <w:rPr>
          <w:sz w:val="24"/>
          <w:lang w:val="en-GB"/>
        </w:rPr>
        <w:t>or sooner if there are significant changes to legislation, operations or organisational learning.</w:t>
      </w:r>
      <w:r w:rsidR="007C0AF0">
        <w:rPr>
          <w:sz w:val="24"/>
          <w:lang w:val="en-GB"/>
        </w:rPr>
        <w:t xml:space="preserve"> A report </w:t>
      </w:r>
      <w:r w:rsidR="005479B9">
        <w:rPr>
          <w:sz w:val="24"/>
          <w:lang w:val="en-GB"/>
        </w:rPr>
        <w:t xml:space="preserve">of key findings and learning </w:t>
      </w:r>
      <w:r w:rsidR="007C0AF0">
        <w:rPr>
          <w:sz w:val="24"/>
          <w:lang w:val="en-GB"/>
        </w:rPr>
        <w:t>will be submitted to the Board of Trustees</w:t>
      </w:r>
    </w:p>
    <w:p w14:paraId="386C029E" w14:textId="375DD9DB" w:rsidR="00B809B2" w:rsidRDefault="00B809B2" w:rsidP="00B809B2">
      <w:pPr>
        <w:rPr>
          <w:sz w:val="24"/>
          <w:lang w:val="en-GB"/>
        </w:rPr>
      </w:pPr>
      <w:r>
        <w:rPr>
          <w:sz w:val="24"/>
          <w:lang w:val="en-GB"/>
        </w:rPr>
        <w:t xml:space="preserve">. </w:t>
      </w:r>
    </w:p>
    <w:p w14:paraId="22AD34CD" w14:textId="77777777" w:rsidR="00B809B2" w:rsidRPr="000478E2" w:rsidRDefault="00B809B2" w:rsidP="00B809B2">
      <w:pPr>
        <w:rPr>
          <w:sz w:val="32"/>
          <w:szCs w:val="32"/>
          <w:lang w:val="en-GB"/>
        </w:rPr>
      </w:pPr>
    </w:p>
    <w:tbl>
      <w:tblPr>
        <w:tblpPr w:leftFromText="180" w:rightFromText="180" w:vertAnchor="text" w:horzAnchor="margin" w:tblpX="562" w:tblpY="174"/>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3900"/>
        <w:gridCol w:w="3334"/>
      </w:tblGrid>
      <w:tr w:rsidR="00B809B2" w:rsidRPr="000478E2" w14:paraId="56DA753F" w14:textId="77777777" w:rsidTr="005479B9">
        <w:tc>
          <w:tcPr>
            <w:tcW w:w="2053" w:type="dxa"/>
          </w:tcPr>
          <w:p w14:paraId="69CF684C" w14:textId="77777777" w:rsidR="00B809B2" w:rsidRPr="000478E2" w:rsidRDefault="00B809B2" w:rsidP="005479B9">
            <w:pPr>
              <w:tabs>
                <w:tab w:val="left" w:pos="450"/>
              </w:tabs>
              <w:ind w:left="360"/>
              <w:jc w:val="center"/>
              <w:rPr>
                <w:b/>
                <w:bCs/>
                <w:sz w:val="24"/>
                <w:szCs w:val="32"/>
              </w:rPr>
            </w:pPr>
            <w:r w:rsidRPr="000478E2">
              <w:rPr>
                <w:b/>
                <w:bCs/>
                <w:sz w:val="24"/>
                <w:szCs w:val="32"/>
              </w:rPr>
              <w:t>Date approved or amended</w:t>
            </w:r>
          </w:p>
        </w:tc>
        <w:tc>
          <w:tcPr>
            <w:tcW w:w="3900" w:type="dxa"/>
          </w:tcPr>
          <w:p w14:paraId="54E124EB" w14:textId="77777777" w:rsidR="00B809B2" w:rsidRPr="000478E2" w:rsidRDefault="00B809B2" w:rsidP="005479B9">
            <w:pPr>
              <w:tabs>
                <w:tab w:val="left" w:pos="450"/>
              </w:tabs>
              <w:ind w:left="360"/>
              <w:jc w:val="center"/>
              <w:rPr>
                <w:b/>
                <w:bCs/>
                <w:sz w:val="24"/>
                <w:szCs w:val="32"/>
              </w:rPr>
            </w:pPr>
            <w:r w:rsidRPr="000478E2">
              <w:rPr>
                <w:b/>
                <w:bCs/>
                <w:sz w:val="24"/>
                <w:szCs w:val="32"/>
              </w:rPr>
              <w:t>Signed</w:t>
            </w:r>
          </w:p>
        </w:tc>
        <w:tc>
          <w:tcPr>
            <w:tcW w:w="3334" w:type="dxa"/>
          </w:tcPr>
          <w:p w14:paraId="5C522822" w14:textId="77777777" w:rsidR="00B809B2" w:rsidRPr="000478E2" w:rsidRDefault="00B809B2" w:rsidP="005479B9">
            <w:pPr>
              <w:tabs>
                <w:tab w:val="left" w:pos="450"/>
              </w:tabs>
              <w:ind w:left="360"/>
              <w:jc w:val="center"/>
              <w:rPr>
                <w:b/>
                <w:bCs/>
                <w:sz w:val="24"/>
                <w:szCs w:val="32"/>
              </w:rPr>
            </w:pPr>
            <w:r w:rsidRPr="000478E2">
              <w:rPr>
                <w:b/>
                <w:bCs/>
                <w:sz w:val="24"/>
                <w:szCs w:val="32"/>
              </w:rPr>
              <w:t>Role</w:t>
            </w:r>
          </w:p>
        </w:tc>
      </w:tr>
      <w:tr w:rsidR="00B809B2" w:rsidRPr="004C6914" w14:paraId="0B4BD08C" w14:textId="77777777" w:rsidTr="005479B9">
        <w:tc>
          <w:tcPr>
            <w:tcW w:w="2053" w:type="dxa"/>
          </w:tcPr>
          <w:p w14:paraId="15D0C403" w14:textId="77777777" w:rsidR="00B809B2" w:rsidRDefault="00B809B2" w:rsidP="005479B9">
            <w:pPr>
              <w:tabs>
                <w:tab w:val="left" w:pos="450"/>
              </w:tabs>
              <w:ind w:left="360"/>
            </w:pPr>
          </w:p>
          <w:p w14:paraId="04FC5D91" w14:textId="77777777" w:rsidR="00B809B2" w:rsidRPr="004C6914" w:rsidRDefault="00B809B2" w:rsidP="005479B9">
            <w:pPr>
              <w:tabs>
                <w:tab w:val="left" w:pos="450"/>
              </w:tabs>
              <w:ind w:left="360"/>
            </w:pPr>
          </w:p>
        </w:tc>
        <w:tc>
          <w:tcPr>
            <w:tcW w:w="3900" w:type="dxa"/>
          </w:tcPr>
          <w:p w14:paraId="609E392C" w14:textId="77777777" w:rsidR="00B809B2" w:rsidRPr="004C6914" w:rsidRDefault="00B809B2" w:rsidP="005479B9">
            <w:pPr>
              <w:tabs>
                <w:tab w:val="left" w:pos="450"/>
              </w:tabs>
              <w:ind w:left="360"/>
            </w:pPr>
          </w:p>
        </w:tc>
        <w:tc>
          <w:tcPr>
            <w:tcW w:w="3334" w:type="dxa"/>
          </w:tcPr>
          <w:p w14:paraId="31044159" w14:textId="77777777" w:rsidR="00B809B2" w:rsidRPr="004C6914" w:rsidRDefault="00B809B2" w:rsidP="005479B9">
            <w:pPr>
              <w:tabs>
                <w:tab w:val="left" w:pos="450"/>
              </w:tabs>
              <w:ind w:left="360"/>
              <w:jc w:val="center"/>
            </w:pPr>
          </w:p>
        </w:tc>
      </w:tr>
      <w:tr w:rsidR="00B809B2" w:rsidRPr="004C6914" w14:paraId="33A6AD2F" w14:textId="77777777" w:rsidTr="005479B9">
        <w:tc>
          <w:tcPr>
            <w:tcW w:w="2053" w:type="dxa"/>
          </w:tcPr>
          <w:p w14:paraId="768C3CD5" w14:textId="77777777" w:rsidR="00B809B2" w:rsidRDefault="00B809B2" w:rsidP="005479B9">
            <w:pPr>
              <w:tabs>
                <w:tab w:val="left" w:pos="450"/>
              </w:tabs>
              <w:ind w:left="360"/>
            </w:pPr>
          </w:p>
          <w:p w14:paraId="7D06BD7F" w14:textId="77777777" w:rsidR="00B809B2" w:rsidRDefault="00B809B2" w:rsidP="005479B9">
            <w:pPr>
              <w:tabs>
                <w:tab w:val="left" w:pos="450"/>
              </w:tabs>
              <w:ind w:left="360"/>
            </w:pPr>
          </w:p>
        </w:tc>
        <w:tc>
          <w:tcPr>
            <w:tcW w:w="3900" w:type="dxa"/>
          </w:tcPr>
          <w:p w14:paraId="06A0B6BD" w14:textId="77777777" w:rsidR="00B809B2" w:rsidRPr="004C6914" w:rsidRDefault="00B809B2" w:rsidP="005479B9">
            <w:pPr>
              <w:tabs>
                <w:tab w:val="left" w:pos="450"/>
              </w:tabs>
              <w:ind w:left="360"/>
            </w:pPr>
          </w:p>
        </w:tc>
        <w:tc>
          <w:tcPr>
            <w:tcW w:w="3334" w:type="dxa"/>
          </w:tcPr>
          <w:p w14:paraId="5E8F1F0A" w14:textId="77777777" w:rsidR="00B809B2" w:rsidRPr="004C6914" w:rsidRDefault="00B809B2" w:rsidP="005479B9">
            <w:pPr>
              <w:tabs>
                <w:tab w:val="left" w:pos="450"/>
              </w:tabs>
              <w:ind w:left="360"/>
              <w:jc w:val="center"/>
            </w:pPr>
          </w:p>
        </w:tc>
      </w:tr>
      <w:tr w:rsidR="00B809B2" w:rsidRPr="004C6914" w14:paraId="2DD5F529" w14:textId="77777777" w:rsidTr="005479B9">
        <w:tc>
          <w:tcPr>
            <w:tcW w:w="2053" w:type="dxa"/>
          </w:tcPr>
          <w:p w14:paraId="1C4EA2CB" w14:textId="77777777" w:rsidR="00B809B2" w:rsidRDefault="00B809B2" w:rsidP="005479B9">
            <w:pPr>
              <w:tabs>
                <w:tab w:val="left" w:pos="450"/>
              </w:tabs>
              <w:ind w:left="360"/>
            </w:pPr>
          </w:p>
          <w:p w14:paraId="0FC7FA80" w14:textId="77777777" w:rsidR="00B809B2" w:rsidRDefault="00B809B2" w:rsidP="005479B9">
            <w:pPr>
              <w:tabs>
                <w:tab w:val="left" w:pos="450"/>
              </w:tabs>
              <w:ind w:left="360"/>
            </w:pPr>
          </w:p>
        </w:tc>
        <w:tc>
          <w:tcPr>
            <w:tcW w:w="3900" w:type="dxa"/>
          </w:tcPr>
          <w:p w14:paraId="05E1AF2F" w14:textId="77777777" w:rsidR="00B809B2" w:rsidRPr="004C6914" w:rsidRDefault="00B809B2" w:rsidP="005479B9">
            <w:pPr>
              <w:tabs>
                <w:tab w:val="left" w:pos="450"/>
              </w:tabs>
              <w:ind w:left="360"/>
            </w:pPr>
          </w:p>
        </w:tc>
        <w:tc>
          <w:tcPr>
            <w:tcW w:w="3334" w:type="dxa"/>
          </w:tcPr>
          <w:p w14:paraId="3E0A57C5" w14:textId="77777777" w:rsidR="00B809B2" w:rsidRPr="004C6914" w:rsidRDefault="00B809B2" w:rsidP="005479B9">
            <w:pPr>
              <w:tabs>
                <w:tab w:val="left" w:pos="450"/>
              </w:tabs>
              <w:ind w:left="360"/>
              <w:jc w:val="center"/>
            </w:pPr>
          </w:p>
        </w:tc>
      </w:tr>
      <w:tr w:rsidR="00B809B2" w:rsidRPr="004C6914" w14:paraId="3F12E74D" w14:textId="77777777" w:rsidTr="005479B9">
        <w:tc>
          <w:tcPr>
            <w:tcW w:w="2053" w:type="dxa"/>
          </w:tcPr>
          <w:p w14:paraId="042B0283" w14:textId="77777777" w:rsidR="00B809B2" w:rsidRDefault="00B809B2" w:rsidP="005479B9">
            <w:pPr>
              <w:tabs>
                <w:tab w:val="left" w:pos="450"/>
              </w:tabs>
              <w:ind w:left="360"/>
            </w:pPr>
          </w:p>
          <w:p w14:paraId="010BFC30" w14:textId="77777777" w:rsidR="00B809B2" w:rsidRDefault="00B809B2" w:rsidP="005479B9">
            <w:pPr>
              <w:tabs>
                <w:tab w:val="left" w:pos="450"/>
              </w:tabs>
              <w:ind w:left="360"/>
            </w:pPr>
          </w:p>
        </w:tc>
        <w:tc>
          <w:tcPr>
            <w:tcW w:w="3900" w:type="dxa"/>
          </w:tcPr>
          <w:p w14:paraId="43D67170" w14:textId="77777777" w:rsidR="00B809B2" w:rsidRPr="004C6914" w:rsidRDefault="00B809B2" w:rsidP="005479B9">
            <w:pPr>
              <w:tabs>
                <w:tab w:val="left" w:pos="450"/>
              </w:tabs>
              <w:ind w:left="360"/>
            </w:pPr>
          </w:p>
        </w:tc>
        <w:tc>
          <w:tcPr>
            <w:tcW w:w="3334" w:type="dxa"/>
          </w:tcPr>
          <w:p w14:paraId="14CAB1C7" w14:textId="77777777" w:rsidR="00B809B2" w:rsidRPr="004C6914" w:rsidRDefault="00B809B2" w:rsidP="005479B9">
            <w:pPr>
              <w:tabs>
                <w:tab w:val="left" w:pos="450"/>
              </w:tabs>
              <w:ind w:left="360"/>
              <w:jc w:val="center"/>
            </w:pPr>
          </w:p>
        </w:tc>
      </w:tr>
    </w:tbl>
    <w:p w14:paraId="57FFDB3F" w14:textId="77777777" w:rsidR="003617D9" w:rsidRDefault="003617D9">
      <w:pPr>
        <w:rPr>
          <w:sz w:val="24"/>
        </w:rPr>
        <w:sectPr w:rsidR="003617D9">
          <w:headerReference w:type="default" r:id="rId11"/>
          <w:footerReference w:type="default" r:id="rId12"/>
          <w:pgSz w:w="11910" w:h="16840"/>
          <w:pgMar w:top="820" w:right="740" w:bottom="1120" w:left="1020" w:header="607" w:footer="936" w:gutter="0"/>
          <w:cols w:space="720"/>
        </w:sectPr>
      </w:pPr>
    </w:p>
    <w:p w14:paraId="0D8AE678" w14:textId="77777777" w:rsidR="003617D9" w:rsidRDefault="00D87A4E">
      <w:pPr>
        <w:spacing w:before="61"/>
        <w:ind w:left="398"/>
        <w:rPr>
          <w:b/>
          <w:sz w:val="24"/>
        </w:rPr>
      </w:pPr>
      <w:r>
        <w:rPr>
          <w:rFonts w:ascii="Trebuchet MS"/>
          <w:b/>
          <w:sz w:val="24"/>
        </w:rPr>
        <w:lastRenderedPageBreak/>
        <w:t xml:space="preserve">Appendix 1 - </w:t>
      </w:r>
      <w:r>
        <w:rPr>
          <w:b/>
          <w:sz w:val="24"/>
        </w:rPr>
        <w:t>Definitions</w:t>
      </w:r>
    </w:p>
    <w:p w14:paraId="24B83042" w14:textId="77777777" w:rsidR="003617D9" w:rsidRDefault="003617D9">
      <w:pPr>
        <w:pStyle w:val="BodyText"/>
        <w:spacing w:before="2"/>
        <w:rPr>
          <w:b/>
        </w:rPr>
      </w:pPr>
    </w:p>
    <w:p w14:paraId="49202353" w14:textId="26E63D1B" w:rsidR="003617D9" w:rsidRDefault="00D87A4E">
      <w:pPr>
        <w:pStyle w:val="BodyText"/>
        <w:ind w:left="398" w:right="141"/>
      </w:pPr>
      <w:r>
        <w:rPr>
          <w:b/>
        </w:rPr>
        <w:t xml:space="preserve">Equal Opportunities </w:t>
      </w:r>
      <w:r>
        <w:t xml:space="preserve">– </w:t>
      </w:r>
      <w:r w:rsidR="006E6714">
        <w:t>THE ORGANISATION</w:t>
      </w:r>
      <w:r>
        <w:t xml:space="preserve"> aims to ensure that policies, procedures and practices do not unfairly discriminate against our employees, volunteers, stakeholders and service users.</w:t>
      </w:r>
    </w:p>
    <w:p w14:paraId="70F80EB3" w14:textId="77777777" w:rsidR="003617D9" w:rsidRDefault="00D87A4E">
      <w:pPr>
        <w:pStyle w:val="BodyText"/>
        <w:spacing w:before="1"/>
        <w:ind w:left="398" w:right="153"/>
      </w:pPr>
      <w:r>
        <w:t>The Organisation aims to treat people fairly and equitably regardless of who they are, their background or their lifestyle.</w:t>
      </w:r>
    </w:p>
    <w:p w14:paraId="7758EA47" w14:textId="77777777" w:rsidR="003617D9" w:rsidRDefault="003617D9">
      <w:pPr>
        <w:pStyle w:val="BodyText"/>
      </w:pPr>
    </w:p>
    <w:p w14:paraId="29208C5F" w14:textId="7AB40C5F" w:rsidR="003617D9" w:rsidRDefault="00D87A4E">
      <w:pPr>
        <w:pStyle w:val="BodyText"/>
        <w:ind w:left="398" w:right="392"/>
      </w:pPr>
      <w:r>
        <w:rPr>
          <w:b/>
        </w:rPr>
        <w:t xml:space="preserve">Diversity – </w:t>
      </w:r>
      <w:r w:rsidR="006E6714">
        <w:t>THE ORGANISATION</w:t>
      </w:r>
      <w:r>
        <w:t xml:space="preserve"> aims to ensure that all people are valued as individuals and </w:t>
      </w:r>
      <w:proofErr w:type="gramStart"/>
      <w:r>
        <w:t>are able to</w:t>
      </w:r>
      <w:proofErr w:type="gramEnd"/>
      <w:r>
        <w:t xml:space="preserve"> </w:t>
      </w:r>
      <w:proofErr w:type="spellStart"/>
      <w:r>
        <w:t>maximise</w:t>
      </w:r>
      <w:proofErr w:type="spellEnd"/>
      <w:r>
        <w:t xml:space="preserve"> their potential and contribution. It </w:t>
      </w:r>
      <w:proofErr w:type="spellStart"/>
      <w:r>
        <w:t>recognises</w:t>
      </w:r>
      <w:proofErr w:type="spellEnd"/>
      <w:r>
        <w:t xml:space="preserve"> that people from different backgrounds can bring fresh ideas and a different approach that can make the way we work and learn more fun, more creative, more efficient and more innovative.</w:t>
      </w:r>
    </w:p>
    <w:p w14:paraId="60B5E59C" w14:textId="77777777" w:rsidR="003617D9" w:rsidRDefault="003617D9">
      <w:pPr>
        <w:pStyle w:val="BodyText"/>
        <w:spacing w:before="5"/>
        <w:rPr>
          <w:sz w:val="34"/>
        </w:rPr>
      </w:pPr>
    </w:p>
    <w:p w14:paraId="3D368E5A" w14:textId="351D8E06" w:rsidR="003617D9" w:rsidRDefault="00D87A4E">
      <w:pPr>
        <w:pStyle w:val="BodyText"/>
        <w:ind w:left="398" w:right="259"/>
      </w:pPr>
      <w:r>
        <w:rPr>
          <w:b/>
        </w:rPr>
        <w:t xml:space="preserve">Inclusion – </w:t>
      </w:r>
      <w:r w:rsidR="006E6714">
        <w:t>THE ORGANISATION</w:t>
      </w:r>
      <w:r>
        <w:t xml:space="preserve"> aims to value everyone’s differences and use them to enable everyone to thrive at work. An inclusive working environment is one in which everyone feels that they belong without having to conform, that their contribution matters and they </w:t>
      </w:r>
      <w:proofErr w:type="gramStart"/>
      <w:r>
        <w:t>are able to</w:t>
      </w:r>
      <w:proofErr w:type="gramEnd"/>
      <w:r>
        <w:t xml:space="preserve"> perform to their full potential, no </w:t>
      </w:r>
      <w:proofErr w:type="gramStart"/>
      <w:r>
        <w:t>matter</w:t>
      </w:r>
      <w:proofErr w:type="gramEnd"/>
      <w:r>
        <w:t xml:space="preserve"> their background, identity or circumstances. The Organisation aims to have an </w:t>
      </w:r>
      <w:hyperlink r:id="rId13">
        <w:r>
          <w:t xml:space="preserve">inclusive workplace </w:t>
        </w:r>
      </w:hyperlink>
      <w:r>
        <w:t>that has fair policies and practices in place and enables a diverse range of people to work together effectively.</w:t>
      </w:r>
    </w:p>
    <w:p w14:paraId="70FFF61F" w14:textId="77777777" w:rsidR="003617D9" w:rsidRDefault="003617D9">
      <w:pPr>
        <w:pStyle w:val="BodyText"/>
        <w:spacing w:before="1"/>
      </w:pPr>
    </w:p>
    <w:p w14:paraId="269204E4" w14:textId="77777777" w:rsidR="003617D9" w:rsidRDefault="00D87A4E">
      <w:pPr>
        <w:pStyle w:val="BodyText"/>
        <w:ind w:left="398" w:right="272"/>
      </w:pPr>
      <w:r>
        <w:rPr>
          <w:b/>
        </w:rPr>
        <w:t xml:space="preserve">Direct Discrimination </w:t>
      </w:r>
      <w:r>
        <w:t xml:space="preserve">- as defined in law, occurs when a person is dealt with less </w:t>
      </w:r>
      <w:proofErr w:type="spellStart"/>
      <w:r>
        <w:t>favourably</w:t>
      </w:r>
      <w:proofErr w:type="spellEnd"/>
      <w:r>
        <w:t xml:space="preserve"> than other people because of a ‘protected characteristic’. These are defined in the Equality Act 2010 as being:</w:t>
      </w:r>
    </w:p>
    <w:p w14:paraId="4AD25B98" w14:textId="77777777" w:rsidR="003617D9" w:rsidRDefault="00D87A4E">
      <w:pPr>
        <w:pStyle w:val="ListParagraph"/>
        <w:numPr>
          <w:ilvl w:val="0"/>
          <w:numId w:val="1"/>
        </w:numPr>
        <w:tabs>
          <w:tab w:val="left" w:pos="1476"/>
          <w:tab w:val="left" w:pos="1477"/>
        </w:tabs>
        <w:spacing w:before="120"/>
        <w:ind w:right="244"/>
        <w:rPr>
          <w:sz w:val="24"/>
        </w:rPr>
      </w:pPr>
      <w:r>
        <w:rPr>
          <w:b/>
          <w:sz w:val="24"/>
        </w:rPr>
        <w:t xml:space="preserve">Age – </w:t>
      </w:r>
      <w:r>
        <w:rPr>
          <w:sz w:val="24"/>
        </w:rPr>
        <w:t xml:space="preserve">a person of a particular age </w:t>
      </w:r>
      <w:proofErr w:type="gramStart"/>
      <w:r>
        <w:rPr>
          <w:sz w:val="24"/>
        </w:rPr>
        <w:t>group, but</w:t>
      </w:r>
      <w:proofErr w:type="gramEnd"/>
      <w:r>
        <w:rPr>
          <w:sz w:val="24"/>
        </w:rPr>
        <w:t xml:space="preserve"> does not apply to those under the age of</w:t>
      </w:r>
      <w:r>
        <w:rPr>
          <w:spacing w:val="-4"/>
          <w:sz w:val="24"/>
        </w:rPr>
        <w:t xml:space="preserve"> </w:t>
      </w:r>
      <w:r>
        <w:rPr>
          <w:sz w:val="24"/>
        </w:rPr>
        <w:t>18.</w:t>
      </w:r>
    </w:p>
    <w:p w14:paraId="0310BBFA" w14:textId="77777777" w:rsidR="003617D9" w:rsidRDefault="00D87A4E">
      <w:pPr>
        <w:pStyle w:val="ListParagraph"/>
        <w:numPr>
          <w:ilvl w:val="0"/>
          <w:numId w:val="1"/>
        </w:numPr>
        <w:tabs>
          <w:tab w:val="left" w:pos="1476"/>
          <w:tab w:val="left" w:pos="1477"/>
        </w:tabs>
        <w:spacing w:before="120"/>
        <w:ind w:right="157"/>
        <w:rPr>
          <w:sz w:val="24"/>
        </w:rPr>
      </w:pPr>
      <w:r>
        <w:rPr>
          <w:b/>
          <w:sz w:val="24"/>
        </w:rPr>
        <w:t xml:space="preserve">Disability </w:t>
      </w:r>
      <w:r>
        <w:rPr>
          <w:sz w:val="24"/>
        </w:rPr>
        <w:t>– a person who has a physical or mental impairment, where the impairment has a substantial and long-term effect on the person’s ability to carry out day-to-day</w:t>
      </w:r>
      <w:r>
        <w:rPr>
          <w:spacing w:val="-3"/>
          <w:sz w:val="24"/>
        </w:rPr>
        <w:t xml:space="preserve"> </w:t>
      </w:r>
      <w:r>
        <w:rPr>
          <w:sz w:val="24"/>
        </w:rPr>
        <w:t>activities.</w:t>
      </w:r>
    </w:p>
    <w:p w14:paraId="34080C8F" w14:textId="77777777" w:rsidR="003617D9" w:rsidRDefault="00D87A4E">
      <w:pPr>
        <w:pStyle w:val="ListParagraph"/>
        <w:numPr>
          <w:ilvl w:val="0"/>
          <w:numId w:val="1"/>
        </w:numPr>
        <w:tabs>
          <w:tab w:val="left" w:pos="1476"/>
          <w:tab w:val="left" w:pos="1477"/>
        </w:tabs>
        <w:spacing w:before="120"/>
        <w:ind w:right="167"/>
        <w:rPr>
          <w:sz w:val="24"/>
        </w:rPr>
      </w:pPr>
      <w:r>
        <w:rPr>
          <w:b/>
          <w:sz w:val="24"/>
        </w:rPr>
        <w:t xml:space="preserve">Gender Reassignment </w:t>
      </w:r>
      <w:r>
        <w:rPr>
          <w:sz w:val="24"/>
        </w:rPr>
        <w:t xml:space="preserve">– a person who is proposing to undergo, is undergoing or has undergone a process, or part </w:t>
      </w:r>
      <w:r>
        <w:rPr>
          <w:spacing w:val="2"/>
          <w:sz w:val="24"/>
        </w:rPr>
        <w:t xml:space="preserve">of </w:t>
      </w:r>
      <w:r>
        <w:rPr>
          <w:sz w:val="24"/>
        </w:rPr>
        <w:t>a process, for the purpose of reassigning the person’s gender by changing physiological or other attributes of</w:t>
      </w:r>
      <w:r>
        <w:rPr>
          <w:spacing w:val="-27"/>
          <w:sz w:val="24"/>
        </w:rPr>
        <w:t xml:space="preserve"> </w:t>
      </w:r>
      <w:r>
        <w:rPr>
          <w:sz w:val="24"/>
        </w:rPr>
        <w:t>gender.</w:t>
      </w:r>
    </w:p>
    <w:p w14:paraId="33D6A045" w14:textId="77777777" w:rsidR="003617D9" w:rsidRDefault="00D87A4E">
      <w:pPr>
        <w:pStyle w:val="ListParagraph"/>
        <w:numPr>
          <w:ilvl w:val="0"/>
          <w:numId w:val="1"/>
        </w:numPr>
        <w:tabs>
          <w:tab w:val="left" w:pos="1476"/>
          <w:tab w:val="left" w:pos="1477"/>
        </w:tabs>
        <w:spacing w:before="120"/>
        <w:ind w:right="147"/>
        <w:rPr>
          <w:sz w:val="24"/>
        </w:rPr>
      </w:pPr>
      <w:r>
        <w:rPr>
          <w:b/>
          <w:sz w:val="24"/>
        </w:rPr>
        <w:t xml:space="preserve">Marriage or Civil Partnership – </w:t>
      </w:r>
      <w:r>
        <w:rPr>
          <w:sz w:val="24"/>
        </w:rPr>
        <w:t xml:space="preserve">Marriage is defined as a 'union between a man and a woman or between same-sex couples'. Same-sex couples can have their relationships legally </w:t>
      </w:r>
      <w:proofErr w:type="spellStart"/>
      <w:r>
        <w:rPr>
          <w:sz w:val="24"/>
        </w:rPr>
        <w:t>recognised</w:t>
      </w:r>
      <w:proofErr w:type="spellEnd"/>
      <w:r>
        <w:rPr>
          <w:sz w:val="24"/>
        </w:rPr>
        <w:t xml:space="preserve"> as civil partnerships. Civil partners must be treated the same as married</w:t>
      </w:r>
      <w:r>
        <w:rPr>
          <w:spacing w:val="-2"/>
          <w:sz w:val="24"/>
        </w:rPr>
        <w:t xml:space="preserve"> </w:t>
      </w:r>
      <w:r>
        <w:rPr>
          <w:sz w:val="24"/>
        </w:rPr>
        <w:t>couples.</w:t>
      </w:r>
    </w:p>
    <w:p w14:paraId="4BCF4B23" w14:textId="7137F3C1" w:rsidR="003617D9" w:rsidRDefault="00D87A4E">
      <w:pPr>
        <w:pStyle w:val="ListParagraph"/>
        <w:numPr>
          <w:ilvl w:val="0"/>
          <w:numId w:val="1"/>
        </w:numPr>
        <w:tabs>
          <w:tab w:val="left" w:pos="1476"/>
          <w:tab w:val="left" w:pos="1477"/>
        </w:tabs>
        <w:spacing w:before="120"/>
        <w:ind w:right="134"/>
        <w:rPr>
          <w:sz w:val="24"/>
        </w:rPr>
      </w:pPr>
      <w:r>
        <w:rPr>
          <w:b/>
          <w:sz w:val="24"/>
        </w:rPr>
        <w:t xml:space="preserve">Pregnancy and Maternity – </w:t>
      </w:r>
      <w:r>
        <w:rPr>
          <w:sz w:val="24"/>
        </w:rPr>
        <w:t xml:space="preserve">a woman who is pregnant has a protected characteristic for the whole pregnancy and for a period of 26 weeks from the day she gives birth (in the </w:t>
      </w:r>
      <w:proofErr w:type="spellStart"/>
      <w:r w:rsidR="006E6714">
        <w:rPr>
          <w:sz w:val="24"/>
        </w:rPr>
        <w:t>THE</w:t>
      </w:r>
      <w:proofErr w:type="spellEnd"/>
      <w:r w:rsidR="006E6714">
        <w:rPr>
          <w:sz w:val="24"/>
        </w:rPr>
        <w:t xml:space="preserve"> </w:t>
      </w:r>
      <w:proofErr w:type="spellStart"/>
      <w:r w:rsidR="006E6714">
        <w:rPr>
          <w:sz w:val="24"/>
        </w:rPr>
        <w:t>ORGANISATION</w:t>
      </w:r>
      <w:r>
        <w:rPr>
          <w:sz w:val="24"/>
        </w:rPr>
        <w:t>e</w:t>
      </w:r>
      <w:proofErr w:type="spellEnd"/>
      <w:r>
        <w:rPr>
          <w:sz w:val="24"/>
        </w:rPr>
        <w:t xml:space="preserve"> of a still born child the </w:t>
      </w:r>
      <w:proofErr w:type="gramStart"/>
      <w:r>
        <w:rPr>
          <w:sz w:val="24"/>
        </w:rPr>
        <w:t>26 week</w:t>
      </w:r>
      <w:proofErr w:type="gramEnd"/>
      <w:r>
        <w:rPr>
          <w:sz w:val="24"/>
        </w:rPr>
        <w:t xml:space="preserve"> period exists if the birth takes place after the 24</w:t>
      </w:r>
      <w:proofErr w:type="spellStart"/>
      <w:r>
        <w:rPr>
          <w:position w:val="8"/>
          <w:sz w:val="16"/>
        </w:rPr>
        <w:t>th</w:t>
      </w:r>
      <w:proofErr w:type="spellEnd"/>
      <w:r>
        <w:rPr>
          <w:position w:val="8"/>
          <w:sz w:val="16"/>
        </w:rPr>
        <w:t xml:space="preserve"> </w:t>
      </w:r>
      <w:r>
        <w:rPr>
          <w:sz w:val="24"/>
        </w:rPr>
        <w:t>week of pregnancy). A woman who has given birth and is breast-feeding has a protective characteristic when accessing premises, services and public</w:t>
      </w:r>
      <w:r>
        <w:rPr>
          <w:spacing w:val="-5"/>
          <w:sz w:val="24"/>
        </w:rPr>
        <w:t xml:space="preserve"> </w:t>
      </w:r>
      <w:r>
        <w:rPr>
          <w:sz w:val="24"/>
        </w:rPr>
        <w:t>functions.</w:t>
      </w:r>
    </w:p>
    <w:p w14:paraId="6A824FE9" w14:textId="77777777" w:rsidR="003617D9" w:rsidRDefault="00D87A4E">
      <w:pPr>
        <w:pStyle w:val="ListParagraph"/>
        <w:numPr>
          <w:ilvl w:val="0"/>
          <w:numId w:val="1"/>
        </w:numPr>
        <w:tabs>
          <w:tab w:val="left" w:pos="1476"/>
          <w:tab w:val="left" w:pos="1477"/>
        </w:tabs>
        <w:spacing w:before="116"/>
        <w:ind w:right="233"/>
        <w:rPr>
          <w:sz w:val="24"/>
        </w:rPr>
      </w:pPr>
      <w:r>
        <w:rPr>
          <w:b/>
          <w:sz w:val="24"/>
        </w:rPr>
        <w:t xml:space="preserve">Race </w:t>
      </w:r>
      <w:r>
        <w:rPr>
          <w:sz w:val="24"/>
        </w:rPr>
        <w:t xml:space="preserve">– a person or group of people defined by their race, </w:t>
      </w:r>
      <w:proofErr w:type="spellStart"/>
      <w:r>
        <w:rPr>
          <w:sz w:val="24"/>
        </w:rPr>
        <w:t>colour</w:t>
      </w:r>
      <w:proofErr w:type="spellEnd"/>
      <w:r>
        <w:rPr>
          <w:sz w:val="24"/>
        </w:rPr>
        <w:t xml:space="preserve">, nationality, including citizenship, and ethnic or national origins. A racial group can include more than two distinct racial </w:t>
      </w:r>
      <w:proofErr w:type="gramStart"/>
      <w:r>
        <w:rPr>
          <w:sz w:val="24"/>
        </w:rPr>
        <w:t>groups;</w:t>
      </w:r>
      <w:proofErr w:type="gramEnd"/>
      <w:r>
        <w:rPr>
          <w:sz w:val="24"/>
        </w:rPr>
        <w:t xml:space="preserve"> e.g. Black Britons would comprise of those people who are both black and who are British</w:t>
      </w:r>
      <w:r>
        <w:rPr>
          <w:spacing w:val="-9"/>
          <w:sz w:val="24"/>
        </w:rPr>
        <w:t xml:space="preserve"> </w:t>
      </w:r>
      <w:r>
        <w:rPr>
          <w:sz w:val="24"/>
        </w:rPr>
        <w:t>citizens.</w:t>
      </w:r>
    </w:p>
    <w:p w14:paraId="24408173" w14:textId="77777777" w:rsidR="003617D9" w:rsidRDefault="00D87A4E">
      <w:pPr>
        <w:pStyle w:val="ListParagraph"/>
        <w:numPr>
          <w:ilvl w:val="0"/>
          <w:numId w:val="1"/>
        </w:numPr>
        <w:tabs>
          <w:tab w:val="left" w:pos="1477"/>
        </w:tabs>
        <w:spacing w:before="120"/>
        <w:ind w:right="306"/>
        <w:jc w:val="both"/>
        <w:rPr>
          <w:sz w:val="24"/>
        </w:rPr>
      </w:pPr>
      <w:r>
        <w:rPr>
          <w:b/>
          <w:sz w:val="24"/>
        </w:rPr>
        <w:lastRenderedPageBreak/>
        <w:t xml:space="preserve">Religion or Belief - </w:t>
      </w:r>
      <w:r>
        <w:rPr>
          <w:sz w:val="24"/>
        </w:rPr>
        <w:t>a person’s religion, religious or philosophical belief, lack of religion or lack of religious or philosophical belief. A belief will affect a person’s choices or the way they live for it to be considered a protected</w:t>
      </w:r>
      <w:r>
        <w:rPr>
          <w:spacing w:val="-17"/>
          <w:sz w:val="24"/>
        </w:rPr>
        <w:t xml:space="preserve"> </w:t>
      </w:r>
      <w:r>
        <w:rPr>
          <w:sz w:val="24"/>
        </w:rPr>
        <w:t>characteristic.</w:t>
      </w:r>
    </w:p>
    <w:p w14:paraId="59B2F084" w14:textId="77777777" w:rsidR="003617D9" w:rsidRDefault="00D87A4E">
      <w:pPr>
        <w:pStyle w:val="ListParagraph"/>
        <w:numPr>
          <w:ilvl w:val="0"/>
          <w:numId w:val="1"/>
        </w:numPr>
        <w:tabs>
          <w:tab w:val="left" w:pos="1477"/>
        </w:tabs>
        <w:spacing w:before="120"/>
        <w:ind w:hanging="359"/>
        <w:jc w:val="both"/>
        <w:rPr>
          <w:sz w:val="24"/>
        </w:rPr>
      </w:pPr>
      <w:r>
        <w:rPr>
          <w:b/>
          <w:sz w:val="24"/>
        </w:rPr>
        <w:t xml:space="preserve">Sex – </w:t>
      </w:r>
      <w:r>
        <w:rPr>
          <w:sz w:val="24"/>
        </w:rPr>
        <w:t>a person who is a man or a</w:t>
      </w:r>
      <w:r>
        <w:rPr>
          <w:spacing w:val="-9"/>
          <w:sz w:val="24"/>
        </w:rPr>
        <w:t xml:space="preserve"> </w:t>
      </w:r>
      <w:r>
        <w:rPr>
          <w:sz w:val="24"/>
        </w:rPr>
        <w:t>woman.</w:t>
      </w:r>
    </w:p>
    <w:p w14:paraId="6AA21BFD" w14:textId="77777777" w:rsidR="003617D9" w:rsidRDefault="00D87A4E">
      <w:pPr>
        <w:pStyle w:val="ListParagraph"/>
        <w:numPr>
          <w:ilvl w:val="0"/>
          <w:numId w:val="1"/>
        </w:numPr>
        <w:tabs>
          <w:tab w:val="left" w:pos="1476"/>
          <w:tab w:val="left" w:pos="1477"/>
        </w:tabs>
        <w:spacing w:before="61"/>
        <w:ind w:right="128"/>
        <w:rPr>
          <w:sz w:val="24"/>
        </w:rPr>
      </w:pPr>
      <w:r>
        <w:rPr>
          <w:b/>
          <w:sz w:val="24"/>
        </w:rPr>
        <w:t xml:space="preserve">Sexual Orientation – </w:t>
      </w:r>
      <w:r>
        <w:rPr>
          <w:sz w:val="24"/>
        </w:rPr>
        <w:t>a person’s sexual attraction towards a person of the same sex, another sex, or people of both</w:t>
      </w:r>
      <w:r>
        <w:rPr>
          <w:spacing w:val="-5"/>
          <w:sz w:val="24"/>
        </w:rPr>
        <w:t xml:space="preserve"> </w:t>
      </w:r>
      <w:r>
        <w:rPr>
          <w:sz w:val="24"/>
        </w:rPr>
        <w:t>sexes.</w:t>
      </w:r>
    </w:p>
    <w:p w14:paraId="6818A302" w14:textId="77777777" w:rsidR="003617D9" w:rsidRDefault="003617D9">
      <w:pPr>
        <w:pStyle w:val="BodyText"/>
      </w:pPr>
    </w:p>
    <w:p w14:paraId="1432655C" w14:textId="76C69320" w:rsidR="003617D9" w:rsidRDefault="00D87A4E">
      <w:pPr>
        <w:pStyle w:val="BodyText"/>
        <w:spacing w:before="1"/>
        <w:ind w:left="398" w:right="674"/>
      </w:pPr>
      <w:r>
        <w:t>This Policy uses a wider definition of characteristics and includes, caring responsibility, mental health, class, HIV status, employment status, unrelated criminal convictions, and union activities.</w:t>
      </w:r>
    </w:p>
    <w:p w14:paraId="6C6747E5" w14:textId="77777777" w:rsidR="003617D9" w:rsidRDefault="003617D9">
      <w:pPr>
        <w:pStyle w:val="BodyText"/>
      </w:pPr>
    </w:p>
    <w:p w14:paraId="513E155A" w14:textId="77777777" w:rsidR="003617D9" w:rsidRDefault="00D87A4E">
      <w:pPr>
        <w:pStyle w:val="BodyText"/>
        <w:ind w:left="398" w:right="300"/>
      </w:pPr>
      <w:r>
        <w:rPr>
          <w:b/>
        </w:rPr>
        <w:t xml:space="preserve">Associated Discrimination </w:t>
      </w:r>
      <w:r>
        <w:t>is discrimination against a person because they associate with another person who possesses a protected characteristic, e.g. a person is refused entry to a venue because the person they are with has limited mobility and uses crutches to help them move around.</w:t>
      </w:r>
    </w:p>
    <w:p w14:paraId="55C5EC98" w14:textId="77777777" w:rsidR="003617D9" w:rsidRDefault="003617D9">
      <w:pPr>
        <w:pStyle w:val="BodyText"/>
      </w:pPr>
    </w:p>
    <w:p w14:paraId="25126753" w14:textId="77777777" w:rsidR="003617D9" w:rsidRDefault="00D87A4E">
      <w:pPr>
        <w:pStyle w:val="BodyText"/>
        <w:ind w:left="398" w:right="100"/>
      </w:pPr>
      <w:r>
        <w:rPr>
          <w:b/>
        </w:rPr>
        <w:t xml:space="preserve">Discrimination by Perception </w:t>
      </w:r>
      <w:r>
        <w:t>is discrimination against a person because it is perceived that they possess a particular protective characteristic, e.g. a man who is perceived to be a woman because they have a high voice on the phone is refused access to a men-only service. This would be sex discrimination because the man has wrongly been perceived to be a woman.</w:t>
      </w:r>
    </w:p>
    <w:p w14:paraId="4E12A867" w14:textId="77777777" w:rsidR="003617D9" w:rsidRDefault="003617D9">
      <w:pPr>
        <w:pStyle w:val="BodyText"/>
      </w:pPr>
    </w:p>
    <w:p w14:paraId="3CD35BAC" w14:textId="77777777" w:rsidR="003617D9" w:rsidRDefault="00D87A4E">
      <w:pPr>
        <w:pStyle w:val="BodyText"/>
        <w:spacing w:before="1"/>
        <w:ind w:left="398" w:right="194"/>
      </w:pPr>
      <w:r>
        <w:rPr>
          <w:b/>
        </w:rPr>
        <w:t xml:space="preserve">Indirect Discrimination </w:t>
      </w:r>
      <w:r>
        <w:t>occurs when an apparently neutral practice, provision or criterion puts people with a particular protected characteristic at a disadvantage compared with others who do not share that characteristic, and when applying the practice, provision or criterion cannot be objectively justified, e.g. an organisation has a policy of reminding people of forthcoming appointments by phone. This would indirectly discriminate against deaf people as they would not receive a reminder of their appointment.</w:t>
      </w:r>
    </w:p>
    <w:p w14:paraId="1370B0AD" w14:textId="77777777" w:rsidR="003617D9" w:rsidRDefault="003617D9">
      <w:pPr>
        <w:pStyle w:val="BodyText"/>
      </w:pPr>
    </w:p>
    <w:p w14:paraId="6536927F" w14:textId="77777777" w:rsidR="003617D9" w:rsidRDefault="00D87A4E">
      <w:pPr>
        <w:pStyle w:val="BodyText"/>
        <w:ind w:left="398" w:right="100"/>
      </w:pPr>
      <w:proofErr w:type="spellStart"/>
      <w:proofErr w:type="gramStart"/>
      <w:r>
        <w:rPr>
          <w:b/>
        </w:rPr>
        <w:t>Victimisation</w:t>
      </w:r>
      <w:proofErr w:type="spellEnd"/>
      <w:proofErr w:type="gramEnd"/>
      <w:r>
        <w:rPr>
          <w:b/>
        </w:rPr>
        <w:t xml:space="preserve"> </w:t>
      </w:r>
      <w:r>
        <w:t xml:space="preserve">means subjecting a person to detrimental treatment because they are or are believed to be bringing proceedings under the Equality Act; giving evidence or information in connection with proceedings under the Equality Act; doing any other thing for the purposes or in connection with the Equality Act or </w:t>
      </w:r>
      <w:proofErr w:type="gramStart"/>
      <w:r>
        <w:t>making an allegation that</w:t>
      </w:r>
      <w:proofErr w:type="gramEnd"/>
      <w:r>
        <w:t xml:space="preserve"> a person has contravened the Equality Act.</w:t>
      </w:r>
    </w:p>
    <w:p w14:paraId="799EEE12" w14:textId="77777777" w:rsidR="003617D9" w:rsidRDefault="003617D9">
      <w:pPr>
        <w:pStyle w:val="BodyText"/>
      </w:pPr>
    </w:p>
    <w:p w14:paraId="612023DF" w14:textId="77777777" w:rsidR="003617D9" w:rsidRDefault="00D87A4E">
      <w:pPr>
        <w:pStyle w:val="BodyText"/>
        <w:ind w:left="398" w:right="447"/>
      </w:pPr>
      <w:r>
        <w:t xml:space="preserve">A person must be able to act against unlawful discrimination without fear of reprisals or being subjected to a detrimental effect, e.g. a patient makes a complaint to a service provider where they were obtaining treatment because they felt they were discriminated against for being gay. The complaint is resolved, but if the person who provides the treatment refuses to treat the gay client, this would be </w:t>
      </w:r>
      <w:proofErr w:type="spellStart"/>
      <w:r>
        <w:t>victimisation</w:t>
      </w:r>
      <w:proofErr w:type="spellEnd"/>
      <w:r>
        <w:t>.</w:t>
      </w:r>
    </w:p>
    <w:p w14:paraId="290CFB41" w14:textId="77777777" w:rsidR="003617D9" w:rsidRDefault="003617D9">
      <w:pPr>
        <w:pStyle w:val="BodyText"/>
        <w:spacing w:before="9"/>
        <w:rPr>
          <w:sz w:val="23"/>
        </w:rPr>
      </w:pPr>
    </w:p>
    <w:p w14:paraId="720FACE6" w14:textId="77777777" w:rsidR="003617D9" w:rsidRDefault="00D87A4E">
      <w:pPr>
        <w:pStyle w:val="BodyText"/>
        <w:spacing w:before="1"/>
        <w:ind w:left="398" w:right="739"/>
      </w:pPr>
      <w:r>
        <w:rPr>
          <w:b/>
        </w:rPr>
        <w:t xml:space="preserve">Harassment </w:t>
      </w:r>
      <w:r>
        <w:t xml:space="preserve">means unwanted </w:t>
      </w:r>
      <w:proofErr w:type="spellStart"/>
      <w:r>
        <w:t>behaviour</w:t>
      </w:r>
      <w:proofErr w:type="spellEnd"/>
      <w:r>
        <w:t xml:space="preserve"> that has the purpose or effect of violating a person’s dignity or creates a degrading, humiliating, hostile, intimidating or offensive environment.</w:t>
      </w:r>
    </w:p>
    <w:p w14:paraId="5E68EDE9" w14:textId="77777777" w:rsidR="003617D9" w:rsidRDefault="003617D9">
      <w:pPr>
        <w:pStyle w:val="BodyText"/>
        <w:spacing w:before="11"/>
        <w:rPr>
          <w:sz w:val="23"/>
        </w:rPr>
      </w:pPr>
    </w:p>
    <w:p w14:paraId="7A7BF54F" w14:textId="77777777" w:rsidR="003617D9" w:rsidRDefault="00D87A4E">
      <w:pPr>
        <w:pStyle w:val="BodyText"/>
        <w:ind w:left="398" w:right="193"/>
      </w:pPr>
      <w:r>
        <w:t xml:space="preserve">Sexual harassment is any conduct of a sexual nature that is unwanted by the recipient, including verbal, non-verbal and physical behaviours, and which violates the victim's dignity or creates an intimidating, hostile, degrading or offensive environment for them. Harassment can be sexual, racial, ageist, directed against people with disabilities or indeed related to any protected or other characteristic exhibited by the individual, e.g. a </w:t>
      </w:r>
      <w:r>
        <w:lastRenderedPageBreak/>
        <w:t xml:space="preserve">male employee is disabled and is claiming harassment against his line manager after she frequently teased and humiliated him about his disability. A female employee shares an office with the male </w:t>
      </w:r>
      <w:proofErr w:type="gramStart"/>
      <w:r>
        <w:t>employee</w:t>
      </w:r>
      <w:proofErr w:type="gramEnd"/>
      <w:r>
        <w:t xml:space="preserve"> and she too is claiming harassment, even though she is not disabled, as the manager’s </w:t>
      </w:r>
      <w:proofErr w:type="spellStart"/>
      <w:r>
        <w:t>behaviour</w:t>
      </w:r>
      <w:proofErr w:type="spellEnd"/>
      <w:r>
        <w:t xml:space="preserve"> has also created an offensive environment for her.</w:t>
      </w:r>
    </w:p>
    <w:p w14:paraId="007EC699" w14:textId="77777777" w:rsidR="003617D9" w:rsidRDefault="003617D9">
      <w:pPr>
        <w:sectPr w:rsidR="003617D9">
          <w:pgSz w:w="11910" w:h="16840"/>
          <w:pgMar w:top="820" w:right="740" w:bottom="1120" w:left="1020" w:header="607" w:footer="936" w:gutter="0"/>
          <w:cols w:space="720"/>
        </w:sectPr>
      </w:pPr>
    </w:p>
    <w:p w14:paraId="1A958877" w14:textId="77777777" w:rsidR="003617D9" w:rsidRDefault="00D87A4E">
      <w:pPr>
        <w:pStyle w:val="BodyText"/>
        <w:spacing w:before="61"/>
        <w:ind w:left="398" w:right="179"/>
      </w:pPr>
      <w:r>
        <w:rPr>
          <w:b/>
        </w:rPr>
        <w:lastRenderedPageBreak/>
        <w:t xml:space="preserve">Harassment by a third party </w:t>
      </w:r>
      <w:r>
        <w:t>means unwanted, repeated conduct by a third party based on a protected characteristic, which has the purpose or effect of violating the dignity of a person or creating an intimidating, hostile, degrading, humiliating or offensive environment for a person and where the employer does nothing to prevent it from reoccurring. A third party is defined in law as not being the employer or employees of the employer, such as customers or clients, e.g. a manager hears from one of his staff, who is gay, that he is feeling unhappy after a client made homophobic remarks in his hearing. The manager is concerned and monitors the situation. Within a few days the client makes further offensive remarks.</w:t>
      </w:r>
    </w:p>
    <w:p w14:paraId="75A10F80" w14:textId="77777777" w:rsidR="003617D9" w:rsidRDefault="00D87A4E">
      <w:pPr>
        <w:pStyle w:val="BodyText"/>
        <w:spacing w:before="1"/>
        <w:ind w:left="398" w:right="259"/>
      </w:pPr>
      <w:r>
        <w:t xml:space="preserve">The manager reacts by having a word with the client, pointing out that this </w:t>
      </w:r>
      <w:proofErr w:type="spellStart"/>
      <w:r>
        <w:t>behaviour</w:t>
      </w:r>
      <w:proofErr w:type="spellEnd"/>
      <w:r>
        <w:t xml:space="preserve"> is unacceptable. He considers following it up with a letter to him pointing out that he will ban him if this happens again. The manager keeps the gay employee in the picture with the actions he is taking and believes he is taking reasonable steps to protect the employee from third party harassment.</w:t>
      </w:r>
    </w:p>
    <w:p w14:paraId="3EDC97C6" w14:textId="77777777" w:rsidR="003617D9" w:rsidRDefault="003617D9">
      <w:pPr>
        <w:pStyle w:val="BodyText"/>
      </w:pPr>
    </w:p>
    <w:p w14:paraId="2FB76950" w14:textId="77777777" w:rsidR="003617D9" w:rsidRDefault="00D87A4E">
      <w:pPr>
        <w:pStyle w:val="BodyText"/>
        <w:ind w:left="398" w:right="141"/>
      </w:pPr>
      <w:r>
        <w:rPr>
          <w:b/>
        </w:rPr>
        <w:t xml:space="preserve">Positive Action </w:t>
      </w:r>
      <w:r>
        <w:t xml:space="preserve">can be taken when </w:t>
      </w:r>
      <w:proofErr w:type="gramStart"/>
      <w:r>
        <w:t>it is clear that a</w:t>
      </w:r>
      <w:proofErr w:type="gramEnd"/>
      <w:r>
        <w:t xml:space="preserve"> group of people who share a protected characteristic and who are, or could become, employees, volunteers or service users, suffer a disadvantage linked to that characteristic, have disproportionately low levels of participation, or have different needs from a service as compared to other</w:t>
      </w:r>
      <w:r>
        <w:rPr>
          <w:spacing w:val="-26"/>
        </w:rPr>
        <w:t xml:space="preserve"> </w:t>
      </w:r>
      <w:r>
        <w:t>groups.</w:t>
      </w:r>
    </w:p>
    <w:p w14:paraId="2A4FE87F" w14:textId="77777777" w:rsidR="003617D9" w:rsidRDefault="003617D9">
      <w:pPr>
        <w:pStyle w:val="BodyText"/>
      </w:pPr>
    </w:p>
    <w:p w14:paraId="56972016" w14:textId="77777777" w:rsidR="003617D9" w:rsidRDefault="00D87A4E">
      <w:pPr>
        <w:pStyle w:val="BodyText"/>
        <w:spacing w:before="1"/>
        <w:ind w:left="398" w:right="206"/>
      </w:pPr>
      <w:r>
        <w:t>The positive action must be proportionate and aim to increase participation, meet different needs or overcome disadvantage. The positive action must be appropriate to its aim and other actions would be less effective in achieving this aim or likely to cause greater disadvantage to other groups.</w:t>
      </w:r>
    </w:p>
    <w:sectPr w:rsidR="003617D9">
      <w:pgSz w:w="11910" w:h="16840"/>
      <w:pgMar w:top="820" w:right="740" w:bottom="1120" w:left="1020" w:header="607"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AD4C" w14:textId="77777777" w:rsidR="00153DCC" w:rsidRDefault="00153DCC">
      <w:r>
        <w:separator/>
      </w:r>
    </w:p>
  </w:endnote>
  <w:endnote w:type="continuationSeparator" w:id="0">
    <w:p w14:paraId="50CAC0DA" w14:textId="77777777" w:rsidR="00153DCC" w:rsidRDefault="0015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3C48" w14:textId="5FE8256A" w:rsidR="003617D9" w:rsidRDefault="00AE5809">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6CE46D7F" wp14:editId="469BBE81">
              <wp:simplePos x="0" y="0"/>
              <wp:positionH relativeFrom="page">
                <wp:posOffset>708025</wp:posOffset>
              </wp:positionH>
              <wp:positionV relativeFrom="page">
                <wp:posOffset>9958070</wp:posOffset>
              </wp:positionV>
              <wp:extent cx="2095500" cy="16700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BBE8" w14:textId="0D03A0E6" w:rsidR="003617D9" w:rsidRDefault="003617D9">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46D7F" id="_x0000_t202" coordsize="21600,21600" o:spt="202" path="m,l,21600r21600,l21600,xe">
              <v:stroke joinstyle="miter"/>
              <v:path gradientshapeok="t" o:connecttype="rect"/>
            </v:shapetype>
            <v:shape id="Text Box 3" o:spid="_x0000_s1026" type="#_x0000_t202" style="position:absolute;margin-left:55.75pt;margin-top:784.1pt;width:16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" filled="f" stroked="f">
              <v:textbox inset="0,0,0,0">
                <w:txbxContent>
                  <w:p w14:paraId="052CBBE8" w14:textId="0D03A0E6" w:rsidR="003617D9" w:rsidRDefault="003617D9">
                    <w:pPr>
                      <w:spacing w:before="12"/>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2498279" wp14:editId="4BCC0E04">
              <wp:simplePos x="0" y="0"/>
              <wp:positionH relativeFrom="page">
                <wp:posOffset>3174365</wp:posOffset>
              </wp:positionH>
              <wp:positionV relativeFrom="page">
                <wp:posOffset>9958070</wp:posOffset>
              </wp:positionV>
              <wp:extent cx="2403475"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E7D04" w14:textId="6C924BEB" w:rsidR="003617D9" w:rsidRDefault="003617D9">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98279" id="Text Box 2" o:spid="_x0000_s1027" type="#_x0000_t202" style="position:absolute;margin-left:249.95pt;margin-top:784.1pt;width:189.2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" filled="f" stroked="f">
              <v:textbox inset="0,0,0,0">
                <w:txbxContent>
                  <w:p w14:paraId="214E7D04" w14:textId="6C924BEB" w:rsidR="003617D9" w:rsidRDefault="003617D9">
                    <w:pPr>
                      <w:spacing w:before="12"/>
                      <w:ind w:left="20"/>
                      <w:rPr>
                        <w:sz w:val="20"/>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91F0DA3" wp14:editId="675853DB">
              <wp:simplePos x="0" y="0"/>
              <wp:positionH relativeFrom="page">
                <wp:posOffset>5918200</wp:posOffset>
              </wp:positionH>
              <wp:positionV relativeFrom="page">
                <wp:posOffset>9958070</wp:posOffset>
              </wp:positionV>
              <wp:extent cx="6737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77C5B" w14:textId="6F1BE61B" w:rsidR="003617D9" w:rsidRDefault="003617D9">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F0DA3" id="Text Box 1" o:spid="_x0000_s1028" type="#_x0000_t202" style="position:absolute;margin-left:466pt;margin-top:784.1pt;width:53.05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" filled="f" stroked="f">
              <v:textbox inset="0,0,0,0">
                <w:txbxContent>
                  <w:p w14:paraId="44477C5B" w14:textId="6F1BE61B" w:rsidR="003617D9" w:rsidRDefault="003617D9">
                    <w:pPr>
                      <w:spacing w:before="12"/>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1DBF" w14:textId="77777777" w:rsidR="00153DCC" w:rsidRDefault="00153DCC">
      <w:r>
        <w:separator/>
      </w:r>
    </w:p>
  </w:footnote>
  <w:footnote w:type="continuationSeparator" w:id="0">
    <w:p w14:paraId="13C17FFF" w14:textId="77777777" w:rsidR="00153DCC" w:rsidRDefault="00153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A3A4" w14:textId="77777777" w:rsidR="004F5753" w:rsidRDefault="004F5753">
    <w:pPr>
      <w:pStyle w:val="BodyText"/>
      <w:spacing w:line="14" w:lineRule="auto"/>
      <w:rPr>
        <w:sz w:val="20"/>
      </w:rPr>
    </w:pPr>
  </w:p>
  <w:p w14:paraId="277083AD" w14:textId="765E2B4A" w:rsidR="004F5753" w:rsidRDefault="004F5753" w:rsidP="004F5753">
    <w:pPr>
      <w:pStyle w:val="Header"/>
      <w:jc w:val="both"/>
    </w:pPr>
    <w:r>
      <w:t>(CAS</w:t>
    </w:r>
    <w:r w:rsidR="00441E9E">
      <w:t>20</w:t>
    </w:r>
    <w:r>
      <w:t xml:space="preserve">) </w:t>
    </w:r>
    <w:r>
      <w:t>Equality Diversity and Inclusion Policy</w:t>
    </w:r>
    <w:r w:rsidRPr="00B76BED">
      <w:t xml:space="preserve"> </w:t>
    </w:r>
  </w:p>
  <w:p w14:paraId="2278470F" w14:textId="77777777" w:rsidR="004F5753" w:rsidRDefault="004F5753" w:rsidP="004F5753">
    <w:pPr>
      <w:pStyle w:val="Header"/>
      <w:jc w:val="both"/>
    </w:pPr>
    <w:r w:rsidRPr="0035045C">
      <w:t xml:space="preserve">THIS </w:t>
    </w:r>
    <w:r>
      <w:t>EXAMPLE</w:t>
    </w:r>
    <w:r w:rsidRPr="0035045C">
      <w:t xml:space="preserve"> IS PROVIDED FOR GENERAL GUIDANCE AND DOES NOT CONSTITUTE LEGAL ADVICE. PLEASE ADAPT TO YOUR ORGANISATION’S CONTEXT AND SEEK LEGAL </w:t>
    </w:r>
    <w:r>
      <w:t>SUPPORT</w:t>
    </w:r>
    <w:r w:rsidRPr="0035045C">
      <w:t xml:space="preserve"> WHERE APPROPRIATE.</w:t>
    </w:r>
  </w:p>
  <w:p w14:paraId="4AC3CA67" w14:textId="5693FB08" w:rsidR="003617D9" w:rsidRDefault="003617D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26"/>
    <w:multiLevelType w:val="multilevel"/>
    <w:tmpl w:val="24D66CE6"/>
    <w:lvl w:ilvl="0">
      <w:start w:val="1"/>
      <w:numFmt w:val="bullet"/>
      <w:lvlText w:val=""/>
      <w:lvlJc w:val="left"/>
      <w:pPr>
        <w:tabs>
          <w:tab w:val="num" w:pos="1441"/>
        </w:tabs>
        <w:ind w:left="1441" w:hanging="360"/>
      </w:pPr>
      <w:rPr>
        <w:rFonts w:ascii="Symbol" w:hAnsi="Symbol" w:hint="default"/>
        <w:sz w:val="20"/>
      </w:rPr>
    </w:lvl>
    <w:lvl w:ilvl="1" w:tentative="1">
      <w:start w:val="1"/>
      <w:numFmt w:val="bullet"/>
      <w:lvlText w:val="o"/>
      <w:lvlJc w:val="left"/>
      <w:pPr>
        <w:tabs>
          <w:tab w:val="num" w:pos="2161"/>
        </w:tabs>
        <w:ind w:left="2161" w:hanging="360"/>
      </w:pPr>
      <w:rPr>
        <w:rFonts w:ascii="Courier New" w:hAnsi="Courier New" w:hint="default"/>
        <w:sz w:val="20"/>
      </w:rPr>
    </w:lvl>
    <w:lvl w:ilvl="2" w:tentative="1">
      <w:start w:val="1"/>
      <w:numFmt w:val="bullet"/>
      <w:lvlText w:val=""/>
      <w:lvlJc w:val="left"/>
      <w:pPr>
        <w:tabs>
          <w:tab w:val="num" w:pos="2881"/>
        </w:tabs>
        <w:ind w:left="2881" w:hanging="360"/>
      </w:pPr>
      <w:rPr>
        <w:rFonts w:ascii="Wingdings" w:hAnsi="Wingdings" w:hint="default"/>
        <w:sz w:val="20"/>
      </w:rPr>
    </w:lvl>
    <w:lvl w:ilvl="3" w:tentative="1">
      <w:start w:val="1"/>
      <w:numFmt w:val="bullet"/>
      <w:lvlText w:val=""/>
      <w:lvlJc w:val="left"/>
      <w:pPr>
        <w:tabs>
          <w:tab w:val="num" w:pos="3601"/>
        </w:tabs>
        <w:ind w:left="3601" w:hanging="360"/>
      </w:pPr>
      <w:rPr>
        <w:rFonts w:ascii="Wingdings" w:hAnsi="Wingdings" w:hint="default"/>
        <w:sz w:val="20"/>
      </w:rPr>
    </w:lvl>
    <w:lvl w:ilvl="4" w:tentative="1">
      <w:start w:val="1"/>
      <w:numFmt w:val="bullet"/>
      <w:lvlText w:val=""/>
      <w:lvlJc w:val="left"/>
      <w:pPr>
        <w:tabs>
          <w:tab w:val="num" w:pos="4321"/>
        </w:tabs>
        <w:ind w:left="4321" w:hanging="360"/>
      </w:pPr>
      <w:rPr>
        <w:rFonts w:ascii="Wingdings" w:hAnsi="Wingdings" w:hint="default"/>
        <w:sz w:val="20"/>
      </w:rPr>
    </w:lvl>
    <w:lvl w:ilvl="5" w:tentative="1">
      <w:start w:val="1"/>
      <w:numFmt w:val="bullet"/>
      <w:lvlText w:val=""/>
      <w:lvlJc w:val="left"/>
      <w:pPr>
        <w:tabs>
          <w:tab w:val="num" w:pos="5041"/>
        </w:tabs>
        <w:ind w:left="5041" w:hanging="360"/>
      </w:pPr>
      <w:rPr>
        <w:rFonts w:ascii="Wingdings" w:hAnsi="Wingdings" w:hint="default"/>
        <w:sz w:val="20"/>
      </w:rPr>
    </w:lvl>
    <w:lvl w:ilvl="6" w:tentative="1">
      <w:start w:val="1"/>
      <w:numFmt w:val="bullet"/>
      <w:lvlText w:val=""/>
      <w:lvlJc w:val="left"/>
      <w:pPr>
        <w:tabs>
          <w:tab w:val="num" w:pos="5761"/>
        </w:tabs>
        <w:ind w:left="5761" w:hanging="360"/>
      </w:pPr>
      <w:rPr>
        <w:rFonts w:ascii="Wingdings" w:hAnsi="Wingdings" w:hint="default"/>
        <w:sz w:val="20"/>
      </w:rPr>
    </w:lvl>
    <w:lvl w:ilvl="7" w:tentative="1">
      <w:start w:val="1"/>
      <w:numFmt w:val="bullet"/>
      <w:lvlText w:val=""/>
      <w:lvlJc w:val="left"/>
      <w:pPr>
        <w:tabs>
          <w:tab w:val="num" w:pos="6481"/>
        </w:tabs>
        <w:ind w:left="6481" w:hanging="360"/>
      </w:pPr>
      <w:rPr>
        <w:rFonts w:ascii="Wingdings" w:hAnsi="Wingdings" w:hint="default"/>
        <w:sz w:val="20"/>
      </w:rPr>
    </w:lvl>
    <w:lvl w:ilvl="8" w:tentative="1">
      <w:start w:val="1"/>
      <w:numFmt w:val="bullet"/>
      <w:lvlText w:val=""/>
      <w:lvlJc w:val="left"/>
      <w:pPr>
        <w:tabs>
          <w:tab w:val="num" w:pos="7201"/>
        </w:tabs>
        <w:ind w:left="7201" w:hanging="360"/>
      </w:pPr>
      <w:rPr>
        <w:rFonts w:ascii="Wingdings" w:hAnsi="Wingdings" w:hint="default"/>
        <w:sz w:val="20"/>
      </w:rPr>
    </w:lvl>
  </w:abstractNum>
  <w:abstractNum w:abstractNumId="1" w15:restartNumberingAfterBreak="0">
    <w:nsid w:val="02C904D2"/>
    <w:multiLevelType w:val="hybridMultilevel"/>
    <w:tmpl w:val="1862DD1C"/>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 w15:restartNumberingAfterBreak="0">
    <w:nsid w:val="0EC722A3"/>
    <w:multiLevelType w:val="hybridMultilevel"/>
    <w:tmpl w:val="02DAC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D77051"/>
    <w:multiLevelType w:val="multilevel"/>
    <w:tmpl w:val="24D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11805"/>
    <w:multiLevelType w:val="multilevel"/>
    <w:tmpl w:val="60C6E2CE"/>
    <w:lvl w:ilvl="0">
      <w:start w:val="4"/>
      <w:numFmt w:val="decimal"/>
      <w:lvlText w:val="%1"/>
      <w:lvlJc w:val="left"/>
      <w:pPr>
        <w:ind w:left="360" w:hanging="360"/>
      </w:pPr>
      <w:rPr>
        <w:rFonts w:hint="default"/>
      </w:rPr>
    </w:lvl>
    <w:lvl w:ilvl="1">
      <w:start w:val="8"/>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5" w15:restartNumberingAfterBreak="0">
    <w:nsid w:val="271A3B44"/>
    <w:multiLevelType w:val="hybridMultilevel"/>
    <w:tmpl w:val="AA305FFA"/>
    <w:lvl w:ilvl="0" w:tplc="8FF4E72A">
      <w:numFmt w:val="bullet"/>
      <w:lvlText w:val=""/>
      <w:lvlJc w:val="left"/>
      <w:pPr>
        <w:ind w:left="1476" w:hanging="358"/>
      </w:pPr>
      <w:rPr>
        <w:rFonts w:ascii="Symbol" w:eastAsia="Symbol" w:hAnsi="Symbol" w:cs="Symbol" w:hint="default"/>
        <w:w w:val="99"/>
        <w:sz w:val="20"/>
        <w:szCs w:val="20"/>
        <w:lang w:val="en-US" w:eastAsia="en-US" w:bidi="ar-SA"/>
      </w:rPr>
    </w:lvl>
    <w:lvl w:ilvl="1" w:tplc="EB70CC70">
      <w:numFmt w:val="bullet"/>
      <w:lvlText w:val="•"/>
      <w:lvlJc w:val="left"/>
      <w:pPr>
        <w:ind w:left="2346" w:hanging="358"/>
      </w:pPr>
      <w:rPr>
        <w:rFonts w:hint="default"/>
        <w:lang w:val="en-US" w:eastAsia="en-US" w:bidi="ar-SA"/>
      </w:rPr>
    </w:lvl>
    <w:lvl w:ilvl="2" w:tplc="5AC83920">
      <w:numFmt w:val="bullet"/>
      <w:lvlText w:val="•"/>
      <w:lvlJc w:val="left"/>
      <w:pPr>
        <w:ind w:left="3213" w:hanging="358"/>
      </w:pPr>
      <w:rPr>
        <w:rFonts w:hint="default"/>
        <w:lang w:val="en-US" w:eastAsia="en-US" w:bidi="ar-SA"/>
      </w:rPr>
    </w:lvl>
    <w:lvl w:ilvl="3" w:tplc="F00EC93A">
      <w:numFmt w:val="bullet"/>
      <w:lvlText w:val="•"/>
      <w:lvlJc w:val="left"/>
      <w:pPr>
        <w:ind w:left="4079" w:hanging="358"/>
      </w:pPr>
      <w:rPr>
        <w:rFonts w:hint="default"/>
        <w:lang w:val="en-US" w:eastAsia="en-US" w:bidi="ar-SA"/>
      </w:rPr>
    </w:lvl>
    <w:lvl w:ilvl="4" w:tplc="4012562A">
      <w:numFmt w:val="bullet"/>
      <w:lvlText w:val="•"/>
      <w:lvlJc w:val="left"/>
      <w:pPr>
        <w:ind w:left="4946" w:hanging="358"/>
      </w:pPr>
      <w:rPr>
        <w:rFonts w:hint="default"/>
        <w:lang w:val="en-US" w:eastAsia="en-US" w:bidi="ar-SA"/>
      </w:rPr>
    </w:lvl>
    <w:lvl w:ilvl="5" w:tplc="15AA9790">
      <w:numFmt w:val="bullet"/>
      <w:lvlText w:val="•"/>
      <w:lvlJc w:val="left"/>
      <w:pPr>
        <w:ind w:left="5813" w:hanging="358"/>
      </w:pPr>
      <w:rPr>
        <w:rFonts w:hint="default"/>
        <w:lang w:val="en-US" w:eastAsia="en-US" w:bidi="ar-SA"/>
      </w:rPr>
    </w:lvl>
    <w:lvl w:ilvl="6" w:tplc="DB446A50">
      <w:numFmt w:val="bullet"/>
      <w:lvlText w:val="•"/>
      <w:lvlJc w:val="left"/>
      <w:pPr>
        <w:ind w:left="6679" w:hanging="358"/>
      </w:pPr>
      <w:rPr>
        <w:rFonts w:hint="default"/>
        <w:lang w:val="en-US" w:eastAsia="en-US" w:bidi="ar-SA"/>
      </w:rPr>
    </w:lvl>
    <w:lvl w:ilvl="7" w:tplc="11B253F2">
      <w:numFmt w:val="bullet"/>
      <w:lvlText w:val="•"/>
      <w:lvlJc w:val="left"/>
      <w:pPr>
        <w:ind w:left="7546" w:hanging="358"/>
      </w:pPr>
      <w:rPr>
        <w:rFonts w:hint="default"/>
        <w:lang w:val="en-US" w:eastAsia="en-US" w:bidi="ar-SA"/>
      </w:rPr>
    </w:lvl>
    <w:lvl w:ilvl="8" w:tplc="BEFAF07E">
      <w:numFmt w:val="bullet"/>
      <w:lvlText w:val="•"/>
      <w:lvlJc w:val="left"/>
      <w:pPr>
        <w:ind w:left="8413" w:hanging="358"/>
      </w:pPr>
      <w:rPr>
        <w:rFonts w:hint="default"/>
        <w:lang w:val="en-US" w:eastAsia="en-US" w:bidi="ar-SA"/>
      </w:rPr>
    </w:lvl>
  </w:abstractNum>
  <w:abstractNum w:abstractNumId="6" w15:restartNumberingAfterBreak="0">
    <w:nsid w:val="2D787FBF"/>
    <w:multiLevelType w:val="hybridMultilevel"/>
    <w:tmpl w:val="4D78652E"/>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7" w15:restartNumberingAfterBreak="0">
    <w:nsid w:val="2FB44113"/>
    <w:multiLevelType w:val="hybridMultilevel"/>
    <w:tmpl w:val="5EBEF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6851CE"/>
    <w:multiLevelType w:val="hybridMultilevel"/>
    <w:tmpl w:val="0F744EC0"/>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9" w15:restartNumberingAfterBreak="0">
    <w:nsid w:val="48AB7FD6"/>
    <w:multiLevelType w:val="hybridMultilevel"/>
    <w:tmpl w:val="B8B812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B314300"/>
    <w:multiLevelType w:val="multilevel"/>
    <w:tmpl w:val="24D6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316A89"/>
    <w:multiLevelType w:val="multilevel"/>
    <w:tmpl w:val="DDA6D40E"/>
    <w:lvl w:ilvl="0">
      <w:start w:val="1"/>
      <w:numFmt w:val="decimal"/>
      <w:lvlText w:val="%1."/>
      <w:lvlJc w:val="left"/>
      <w:pPr>
        <w:ind w:left="758" w:hanging="360"/>
      </w:pPr>
      <w:rPr>
        <w:rFonts w:ascii="Arial" w:eastAsia="Arial" w:hAnsi="Arial" w:cs="Arial" w:hint="default"/>
        <w:b/>
        <w:bCs/>
        <w:spacing w:val="-1"/>
        <w:w w:val="100"/>
        <w:sz w:val="24"/>
        <w:szCs w:val="24"/>
        <w:lang w:val="en-US" w:eastAsia="en-US" w:bidi="ar-SA"/>
      </w:rPr>
    </w:lvl>
    <w:lvl w:ilvl="1">
      <w:start w:val="1"/>
      <w:numFmt w:val="decimal"/>
      <w:lvlText w:val="%1.%2."/>
      <w:lvlJc w:val="left"/>
      <w:pPr>
        <w:ind w:left="1190" w:hanging="432"/>
      </w:pPr>
      <w:rPr>
        <w:rFonts w:hint="default"/>
        <w:w w:val="99"/>
        <w:lang w:val="en-US" w:eastAsia="en-US" w:bidi="ar-SA"/>
      </w:rPr>
    </w:lvl>
    <w:lvl w:ilvl="2">
      <w:start w:val="1"/>
      <w:numFmt w:val="decimal"/>
      <w:lvlText w:val="%1.%2.%3."/>
      <w:lvlJc w:val="left"/>
      <w:pPr>
        <w:ind w:left="1817" w:hanging="432"/>
        <w:jc w:val="right"/>
      </w:pPr>
      <w:rPr>
        <w:rFonts w:ascii="Arial" w:eastAsia="Arial" w:hAnsi="Arial" w:cs="Arial" w:hint="default"/>
        <w:spacing w:val="-2"/>
        <w:w w:val="99"/>
        <w:sz w:val="24"/>
        <w:szCs w:val="24"/>
        <w:lang w:val="en-US" w:eastAsia="en-US" w:bidi="ar-SA"/>
      </w:rPr>
    </w:lvl>
    <w:lvl w:ilvl="3">
      <w:numFmt w:val="bullet"/>
      <w:lvlText w:val="•"/>
      <w:lvlJc w:val="left"/>
      <w:pPr>
        <w:ind w:left="1820" w:hanging="432"/>
      </w:pPr>
      <w:rPr>
        <w:rFonts w:hint="default"/>
        <w:lang w:val="en-US" w:eastAsia="en-US" w:bidi="ar-SA"/>
      </w:rPr>
    </w:lvl>
    <w:lvl w:ilvl="4">
      <w:numFmt w:val="bullet"/>
      <w:lvlText w:val="•"/>
      <w:lvlJc w:val="left"/>
      <w:pPr>
        <w:ind w:left="3009" w:hanging="432"/>
      </w:pPr>
      <w:rPr>
        <w:rFonts w:hint="default"/>
        <w:lang w:val="en-US" w:eastAsia="en-US" w:bidi="ar-SA"/>
      </w:rPr>
    </w:lvl>
    <w:lvl w:ilvl="5">
      <w:numFmt w:val="bullet"/>
      <w:lvlText w:val="•"/>
      <w:lvlJc w:val="left"/>
      <w:pPr>
        <w:ind w:left="4198" w:hanging="432"/>
      </w:pPr>
      <w:rPr>
        <w:rFonts w:hint="default"/>
        <w:lang w:val="en-US" w:eastAsia="en-US" w:bidi="ar-SA"/>
      </w:rPr>
    </w:lvl>
    <w:lvl w:ilvl="6">
      <w:numFmt w:val="bullet"/>
      <w:lvlText w:val="•"/>
      <w:lvlJc w:val="left"/>
      <w:pPr>
        <w:ind w:left="5388" w:hanging="432"/>
      </w:pPr>
      <w:rPr>
        <w:rFonts w:hint="default"/>
        <w:lang w:val="en-US" w:eastAsia="en-US" w:bidi="ar-SA"/>
      </w:rPr>
    </w:lvl>
    <w:lvl w:ilvl="7">
      <w:numFmt w:val="bullet"/>
      <w:lvlText w:val="•"/>
      <w:lvlJc w:val="left"/>
      <w:pPr>
        <w:ind w:left="6577" w:hanging="432"/>
      </w:pPr>
      <w:rPr>
        <w:rFonts w:hint="default"/>
        <w:lang w:val="en-US" w:eastAsia="en-US" w:bidi="ar-SA"/>
      </w:rPr>
    </w:lvl>
    <w:lvl w:ilvl="8">
      <w:numFmt w:val="bullet"/>
      <w:lvlText w:val="•"/>
      <w:lvlJc w:val="left"/>
      <w:pPr>
        <w:ind w:left="7767" w:hanging="432"/>
      </w:pPr>
      <w:rPr>
        <w:rFonts w:hint="default"/>
        <w:lang w:val="en-US" w:eastAsia="en-US" w:bidi="ar-SA"/>
      </w:rPr>
    </w:lvl>
  </w:abstractNum>
  <w:abstractNum w:abstractNumId="12" w15:restartNumberingAfterBreak="0">
    <w:nsid w:val="657C019B"/>
    <w:multiLevelType w:val="multilevel"/>
    <w:tmpl w:val="4D949F76"/>
    <w:lvl w:ilvl="0">
      <w:start w:val="1"/>
      <w:numFmt w:val="decimal"/>
      <w:lvlText w:val="%1."/>
      <w:lvlJc w:val="left"/>
      <w:pPr>
        <w:ind w:left="757" w:hanging="360"/>
      </w:pPr>
      <w:rPr>
        <w:rFonts w:hint="default"/>
        <w:b/>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13" w15:restartNumberingAfterBreak="0">
    <w:nsid w:val="757604F6"/>
    <w:multiLevelType w:val="hybridMultilevel"/>
    <w:tmpl w:val="EE90CB4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4" w15:restartNumberingAfterBreak="0">
    <w:nsid w:val="76486DA0"/>
    <w:multiLevelType w:val="multilevel"/>
    <w:tmpl w:val="6D7CBD80"/>
    <w:lvl w:ilvl="0">
      <w:start w:val="4"/>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780A7BEC"/>
    <w:multiLevelType w:val="multilevel"/>
    <w:tmpl w:val="24D66C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48210818">
    <w:abstractNumId w:val="5"/>
  </w:num>
  <w:num w:numId="2" w16cid:durableId="355929348">
    <w:abstractNumId w:val="11"/>
  </w:num>
  <w:num w:numId="3" w16cid:durableId="272519567">
    <w:abstractNumId w:val="10"/>
  </w:num>
  <w:num w:numId="4" w16cid:durableId="376901911">
    <w:abstractNumId w:val="12"/>
  </w:num>
  <w:num w:numId="5" w16cid:durableId="1708488426">
    <w:abstractNumId w:val="7"/>
  </w:num>
  <w:num w:numId="6" w16cid:durableId="485362116">
    <w:abstractNumId w:val="8"/>
  </w:num>
  <w:num w:numId="7" w16cid:durableId="161092518">
    <w:abstractNumId w:val="13"/>
  </w:num>
  <w:num w:numId="8" w16cid:durableId="126554884">
    <w:abstractNumId w:val="6"/>
  </w:num>
  <w:num w:numId="9" w16cid:durableId="367951690">
    <w:abstractNumId w:val="1"/>
  </w:num>
  <w:num w:numId="10" w16cid:durableId="1319337650">
    <w:abstractNumId w:val="9"/>
  </w:num>
  <w:num w:numId="11" w16cid:durableId="1080061042">
    <w:abstractNumId w:val="2"/>
  </w:num>
  <w:num w:numId="12" w16cid:durableId="478303871">
    <w:abstractNumId w:val="3"/>
  </w:num>
  <w:num w:numId="13" w16cid:durableId="813184512">
    <w:abstractNumId w:val="0"/>
  </w:num>
  <w:num w:numId="14" w16cid:durableId="1216743149">
    <w:abstractNumId w:val="4"/>
  </w:num>
  <w:num w:numId="15" w16cid:durableId="1379627643">
    <w:abstractNumId w:val="14"/>
  </w:num>
  <w:num w:numId="16" w16cid:durableId="1808811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D9"/>
    <w:rsid w:val="00012B31"/>
    <w:rsid w:val="00051B9F"/>
    <w:rsid w:val="000925F6"/>
    <w:rsid w:val="000B1493"/>
    <w:rsid w:val="000D1B7A"/>
    <w:rsid w:val="000E018F"/>
    <w:rsid w:val="00125687"/>
    <w:rsid w:val="00135B04"/>
    <w:rsid w:val="00153DCC"/>
    <w:rsid w:val="00176353"/>
    <w:rsid w:val="001D4B8C"/>
    <w:rsid w:val="00216F4E"/>
    <w:rsid w:val="0024072E"/>
    <w:rsid w:val="0028792E"/>
    <w:rsid w:val="002B7E48"/>
    <w:rsid w:val="002E5E06"/>
    <w:rsid w:val="003269C4"/>
    <w:rsid w:val="0034557B"/>
    <w:rsid w:val="003617D9"/>
    <w:rsid w:val="003809E6"/>
    <w:rsid w:val="003A2FE9"/>
    <w:rsid w:val="003E2EA9"/>
    <w:rsid w:val="00407FA7"/>
    <w:rsid w:val="00441E9E"/>
    <w:rsid w:val="00461C45"/>
    <w:rsid w:val="00475150"/>
    <w:rsid w:val="004A3326"/>
    <w:rsid w:val="004D7D76"/>
    <w:rsid w:val="004F5753"/>
    <w:rsid w:val="005479B9"/>
    <w:rsid w:val="00564E67"/>
    <w:rsid w:val="00567B74"/>
    <w:rsid w:val="005706C3"/>
    <w:rsid w:val="005C714A"/>
    <w:rsid w:val="005D7F6E"/>
    <w:rsid w:val="005E63F4"/>
    <w:rsid w:val="006438EC"/>
    <w:rsid w:val="00644F1A"/>
    <w:rsid w:val="00646169"/>
    <w:rsid w:val="006E6714"/>
    <w:rsid w:val="00766621"/>
    <w:rsid w:val="00782562"/>
    <w:rsid w:val="00784978"/>
    <w:rsid w:val="00786341"/>
    <w:rsid w:val="007978B3"/>
    <w:rsid w:val="007C0AF0"/>
    <w:rsid w:val="0089747C"/>
    <w:rsid w:val="008F4FA1"/>
    <w:rsid w:val="009923BF"/>
    <w:rsid w:val="009D7BF7"/>
    <w:rsid w:val="00A40D72"/>
    <w:rsid w:val="00A50AEA"/>
    <w:rsid w:val="00AE5809"/>
    <w:rsid w:val="00B003B5"/>
    <w:rsid w:val="00B809B2"/>
    <w:rsid w:val="00B855FC"/>
    <w:rsid w:val="00B97B0C"/>
    <w:rsid w:val="00BF1316"/>
    <w:rsid w:val="00C173C8"/>
    <w:rsid w:val="00C968C3"/>
    <w:rsid w:val="00CC3B03"/>
    <w:rsid w:val="00D113CC"/>
    <w:rsid w:val="00D23B43"/>
    <w:rsid w:val="00D57511"/>
    <w:rsid w:val="00D87A4E"/>
    <w:rsid w:val="00DF4781"/>
    <w:rsid w:val="00E14D38"/>
    <w:rsid w:val="00E712F6"/>
    <w:rsid w:val="00EC5FE3"/>
    <w:rsid w:val="00EF2DAE"/>
    <w:rsid w:val="00F2307B"/>
    <w:rsid w:val="00F32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BBC8"/>
  <w15:docId w15:val="{6A959A21-D752-4976-8CBA-607048E3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758" w:hanging="36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16" w:lineRule="exact"/>
      <w:ind w:left="2592" w:right="2304"/>
      <w:jc w:val="center"/>
    </w:pPr>
    <w:rPr>
      <w:b/>
      <w:bCs/>
      <w:sz w:val="28"/>
      <w:szCs w:val="28"/>
      <w:u w:val="single" w:color="000000"/>
    </w:rPr>
  </w:style>
  <w:style w:type="paragraph" w:styleId="ListParagraph">
    <w:name w:val="List Paragraph"/>
    <w:basedOn w:val="Normal"/>
    <w:uiPriority w:val="1"/>
    <w:qFormat/>
    <w:pPr>
      <w:ind w:left="1817" w:hanging="432"/>
    </w:pPr>
  </w:style>
  <w:style w:type="paragraph" w:customStyle="1" w:styleId="TableParagraph">
    <w:name w:val="Table Paragraph"/>
    <w:basedOn w:val="Normal"/>
    <w:uiPriority w:val="1"/>
    <w:qFormat/>
    <w:pPr>
      <w:spacing w:before="60"/>
      <w:ind w:left="105"/>
    </w:pPr>
  </w:style>
  <w:style w:type="paragraph" w:styleId="Header">
    <w:name w:val="header"/>
    <w:basedOn w:val="Normal"/>
    <w:link w:val="HeaderChar"/>
    <w:unhideWhenUsed/>
    <w:rsid w:val="009D7BF7"/>
    <w:pPr>
      <w:tabs>
        <w:tab w:val="center" w:pos="4513"/>
        <w:tab w:val="right" w:pos="9026"/>
      </w:tabs>
    </w:pPr>
  </w:style>
  <w:style w:type="character" w:customStyle="1" w:styleId="HeaderChar">
    <w:name w:val="Header Char"/>
    <w:basedOn w:val="DefaultParagraphFont"/>
    <w:link w:val="Header"/>
    <w:rsid w:val="009D7BF7"/>
    <w:rPr>
      <w:rFonts w:ascii="Arial" w:eastAsia="Arial" w:hAnsi="Arial" w:cs="Arial"/>
    </w:rPr>
  </w:style>
  <w:style w:type="paragraph" w:styleId="Footer">
    <w:name w:val="footer"/>
    <w:basedOn w:val="Normal"/>
    <w:link w:val="FooterChar"/>
    <w:uiPriority w:val="99"/>
    <w:unhideWhenUsed/>
    <w:rsid w:val="009D7BF7"/>
    <w:pPr>
      <w:tabs>
        <w:tab w:val="center" w:pos="4513"/>
        <w:tab w:val="right" w:pos="9026"/>
      </w:tabs>
    </w:pPr>
  </w:style>
  <w:style w:type="character" w:customStyle="1" w:styleId="FooterChar">
    <w:name w:val="Footer Char"/>
    <w:basedOn w:val="DefaultParagraphFont"/>
    <w:link w:val="Footer"/>
    <w:uiPriority w:val="99"/>
    <w:rsid w:val="009D7BF7"/>
    <w:rPr>
      <w:rFonts w:ascii="Arial" w:eastAsia="Arial" w:hAnsi="Arial" w:cs="Arial"/>
    </w:rPr>
  </w:style>
  <w:style w:type="paragraph" w:styleId="NormalWeb">
    <w:name w:val="Normal (Web)"/>
    <w:basedOn w:val="Normal"/>
    <w:uiPriority w:val="99"/>
    <w:semiHidden/>
    <w:unhideWhenUsed/>
    <w:rsid w:val="0089747C"/>
    <w:rPr>
      <w:rFonts w:ascii="Times New Roman" w:hAnsi="Times New Roman" w:cs="Times New Roman"/>
      <w:sz w:val="24"/>
      <w:szCs w:val="24"/>
    </w:rPr>
  </w:style>
  <w:style w:type="character" w:customStyle="1" w:styleId="Heading1Char">
    <w:name w:val="Heading 1 Char"/>
    <w:basedOn w:val="DefaultParagraphFont"/>
    <w:link w:val="Heading1"/>
    <w:uiPriority w:val="9"/>
    <w:rsid w:val="005D7F6E"/>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pd.co.uk/knowledge/fundamentals/relations/diversity/building-inclusive-workpla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26e8fc-58d9-44da-9847-a3bbf2fcd3cb" xsi:nil="true"/>
    <lcf76f155ced4ddcb4097134ff3c332f xmlns="2cea9e0e-029a-4a2d-b18e-57657707a4cc">
      <Terms xmlns="http://schemas.microsoft.com/office/infopath/2007/PartnerControls"/>
    </lcf76f155ced4ddcb4097134ff3c332f>
    <_dlc_DocId xmlns="5126e8fc-58d9-44da-9847-a3bbf2fcd3cb">5PDHKXJJ4543-440336421-1814608</_dlc_DocId>
    <_dlc_DocIdUrl xmlns="5126e8fc-58d9-44da-9847-a3bbf2fcd3cb">
      <Url>https://communityactionsuffolkorg.sharepoint.com/sites/Documents/_layouts/15/DocIdRedir.aspx?ID=5PDHKXJJ4543-440336421-1814608</Url>
      <Description>5PDHKXJJ4543-440336421-1814608</Description>
    </_dlc_DocIdUrl>
    <_Flow_SignoffStatus xmlns="2cea9e0e-029a-4a2d-b18e-57657707a4cc" xsi:nil="true"/>
  </documentManagement>
</p:properties>
</file>

<file path=customXml/itemProps1.xml><?xml version="1.0" encoding="utf-8"?>
<ds:datastoreItem xmlns:ds="http://schemas.openxmlformats.org/officeDocument/2006/customXml" ds:itemID="{973343A4-125E-41DB-BEAD-B5D37C6697CC}">
  <ds:schemaRefs>
    <ds:schemaRef ds:uri="http://schemas.microsoft.com/sharepoint/v3/contenttype/forms"/>
  </ds:schemaRefs>
</ds:datastoreItem>
</file>

<file path=customXml/itemProps2.xml><?xml version="1.0" encoding="utf-8"?>
<ds:datastoreItem xmlns:ds="http://schemas.openxmlformats.org/officeDocument/2006/customXml" ds:itemID="{835CD151-51C9-450A-AA0C-FB567835C10E}">
  <ds:schemaRefs>
    <ds:schemaRef ds:uri="http://schemas.microsoft.com/sharepoint/events"/>
  </ds:schemaRefs>
</ds:datastoreItem>
</file>

<file path=customXml/itemProps3.xml><?xml version="1.0" encoding="utf-8"?>
<ds:datastoreItem xmlns:ds="http://schemas.openxmlformats.org/officeDocument/2006/customXml" ds:itemID="{36F15F15-D198-4F3A-BBB0-395C690F8365}"/>
</file>

<file path=customXml/itemProps4.xml><?xml version="1.0" encoding="utf-8"?>
<ds:datastoreItem xmlns:ds="http://schemas.openxmlformats.org/officeDocument/2006/customXml" ds:itemID="{6E27C80F-70FF-40CF-ABDC-55DA426EE287}">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Waldron</dc:creator>
  <cp:lastModifiedBy>Jacqui Wilkinson</cp:lastModifiedBy>
  <cp:revision>53</cp:revision>
  <dcterms:created xsi:type="dcterms:W3CDTF">2026-01-15T17:19:00Z</dcterms:created>
  <dcterms:modified xsi:type="dcterms:W3CDTF">2026-01-15T18:12:00Z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for Microsoft 365</vt:lpwstr>
  </property>
  <property fmtid="{D5CDD505-2E9C-101B-9397-08002B2CF9AE}" pid="4" name="LastSaved">
    <vt:filetime>2022-06-13T00:00:00Z</vt:filetime>
  </property>
  <property fmtid="{D5CDD505-2E9C-101B-9397-08002B2CF9AE}" pid="5" name="ContentTypeId">
    <vt:lpwstr>0x010100BFC6A199F7AAD042BE66D8A58315E621</vt:lpwstr>
  </property>
  <property fmtid="{D5CDD505-2E9C-101B-9397-08002B2CF9AE}" pid="6" name="_dlc_DocIdItemGuid">
    <vt:lpwstr>e4dbba54-308c-4959-a1eb-65815947d165</vt:lpwstr>
  </property>
  <property fmtid="{D5CDD505-2E9C-101B-9397-08002B2CF9AE}" pid="7" name="MediaServiceImageTags">
    <vt:lpwstr/>
  </property>
</Properties>
</file>